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568469">
      <w:pPr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 xml:space="preserve">《 </w:t>
      </w:r>
      <w:r>
        <w:rPr>
          <w:rFonts w:ascii="黑体" w:hAnsi="黑体" w:eastAsia="黑体"/>
          <w:bCs/>
          <w:sz w:val="32"/>
          <w:szCs w:val="32"/>
        </w:rPr>
        <w:t xml:space="preserve">  </w:t>
      </w:r>
      <w:r>
        <w:rPr>
          <w:rFonts w:hint="eastAsia" w:ascii="Arial Unicode MS" w:hAnsi="Arial Unicode MS" w:eastAsia="Arial Unicode MS" w:cs="Arial Unicode MS"/>
          <w:sz w:val="28"/>
          <w:szCs w:val="28"/>
          <w:lang w:val="zh-CN"/>
        </w:rPr>
        <w:t>数字</w:t>
      </w:r>
      <w:r>
        <w:rPr>
          <w:b/>
          <w:bCs/>
          <w:sz w:val="28"/>
          <w:szCs w:val="28"/>
          <w:lang w:val="zh-CN"/>
        </w:rPr>
        <w:t>影像</w:t>
      </w:r>
      <w:r>
        <w:rPr>
          <w:rFonts w:hint="eastAsia"/>
          <w:b/>
          <w:bCs/>
          <w:sz w:val="28"/>
          <w:szCs w:val="28"/>
          <w:lang w:val="en-US" w:eastAsia="zh-CN"/>
        </w:rPr>
        <w:t>技术基础</w:t>
      </w:r>
      <w:r>
        <w:rPr>
          <w:rFonts w:ascii="黑体" w:hAnsi="黑体" w:eastAsia="黑体"/>
          <w:bCs/>
          <w:sz w:val="32"/>
          <w:szCs w:val="32"/>
        </w:rPr>
        <w:t xml:space="preserve">  </w:t>
      </w:r>
      <w:r>
        <w:rPr>
          <w:rFonts w:hint="eastAsia" w:ascii="黑体" w:hAnsi="黑体" w:eastAsia="黑体"/>
          <w:bCs/>
          <w:sz w:val="32"/>
          <w:szCs w:val="32"/>
        </w:rPr>
        <w:t>》本科课程教学大纲</w:t>
      </w:r>
    </w:p>
    <w:p w14:paraId="6ECD5700">
      <w:pPr>
        <w:pStyle w:val="18"/>
        <w:spacing w:before="326" w:beforeLines="100" w:line="360" w:lineRule="auto"/>
        <w:rPr>
          <w:rFonts w:ascii="黑体" w:hAnsi="宋体"/>
        </w:rPr>
      </w:pPr>
      <w:r>
        <w:rPr>
          <w:rFonts w:ascii="黑体" w:hAnsi="宋体"/>
        </w:rPr>
        <w:t>一</w:t>
      </w:r>
      <w:r>
        <w:rPr>
          <w:rFonts w:hint="eastAsia" w:ascii="黑体" w:hAnsi="宋体"/>
        </w:rPr>
        <w:t>、课程</w:t>
      </w:r>
      <w:r>
        <w:rPr>
          <w:rFonts w:ascii="黑体" w:hAnsi="宋体"/>
        </w:rPr>
        <w:t>基本信息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14:paraId="1F3F16DE">
        <w:trPr>
          <w:trHeight w:val="340" w:hRule="atLeast"/>
        </w:trPr>
        <w:tc>
          <w:tcPr>
            <w:tcW w:w="1691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 w14:paraId="630D10A8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6609C107">
            <w:pPr>
              <w:widowControl w:val="0"/>
              <w:jc w:val="left"/>
              <w:rPr>
                <w:rFonts w:hint="eastAsia" w:eastAsiaTheme="maj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（中文）</w:t>
            </w:r>
            <w:r>
              <w:rPr>
                <w:rFonts w:hint="eastAsia" w:cs="Arial Unicode MS" w:asciiTheme="majorEastAsia" w:hAnsiTheme="majorEastAsia" w:eastAsiaTheme="majorEastAsia"/>
                <w:sz w:val="21"/>
                <w:szCs w:val="21"/>
                <w:lang w:val="zh-CN"/>
              </w:rPr>
              <w:t>数字</w:t>
            </w:r>
            <w:r>
              <w:rPr>
                <w:rFonts w:asciiTheme="majorEastAsia" w:hAnsiTheme="majorEastAsia" w:eastAsiaTheme="majorEastAsia"/>
                <w:sz w:val="21"/>
                <w:szCs w:val="21"/>
                <w:lang w:val="zh-CN"/>
              </w:rPr>
              <w:t>影像</w:t>
            </w:r>
            <w:r>
              <w:rPr>
                <w:rFonts w:hint="eastAsia" w:asciiTheme="majorEastAsia" w:hAnsiTheme="majorEastAsia" w:eastAsiaTheme="majorEastAsia"/>
                <w:sz w:val="21"/>
                <w:szCs w:val="21"/>
                <w:lang w:val="zh-CN"/>
              </w:rPr>
              <w:t>技术</w:t>
            </w:r>
            <w:r>
              <w:rPr>
                <w:rFonts w:hint="eastAsia" w:asciiTheme="majorEastAsia" w:hAnsiTheme="majorEastAsia" w:eastAsiaTheme="majorEastAsia"/>
                <w:sz w:val="21"/>
                <w:szCs w:val="21"/>
                <w:lang w:val="en-US" w:eastAsia="zh-CN"/>
              </w:rPr>
              <w:t>基础</w:t>
            </w:r>
          </w:p>
        </w:tc>
      </w:tr>
      <w:tr w14:paraId="58C56DDA">
        <w:trPr>
          <w:trHeight w:val="340" w:hRule="atLeast"/>
        </w:trPr>
        <w:tc>
          <w:tcPr>
            <w:tcW w:w="1691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3DB206D0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71BC1D85">
            <w:pPr>
              <w:widowControl w:val="0"/>
              <w:jc w:val="left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（英文）</w:t>
            </w: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Digital Image</w:t>
            </w:r>
          </w:p>
        </w:tc>
      </w:tr>
      <w:tr w14:paraId="4EA489D6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568F871F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3042D1E0">
            <w:pPr>
              <w:widowControl w:val="0"/>
              <w:jc w:val="center"/>
              <w:rPr>
                <w:rFonts w:hint="default" w:ascii="黑体" w:hAnsi="黑体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/>
                <w:sz w:val="20"/>
                <w:szCs w:val="20"/>
              </w:rPr>
              <w:t>2040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777</w:t>
            </w:r>
          </w:p>
        </w:tc>
        <w:tc>
          <w:tcPr>
            <w:tcW w:w="2126" w:type="dxa"/>
            <w:gridSpan w:val="2"/>
            <w:vAlign w:val="center"/>
          </w:tcPr>
          <w:p w14:paraId="066EC977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6333A096">
            <w:pPr>
              <w:widowControl w:val="0"/>
              <w:jc w:val="center"/>
              <w:rPr>
                <w:rFonts w:hint="eastAsia" w:eastAsia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 w14:paraId="644B5535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045B68D">
            <w:pPr>
              <w:widowControl w:val="0"/>
              <w:jc w:val="center"/>
              <w:rPr>
                <w:sz w:val="21"/>
                <w:szCs w:val="18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课程学时</w:t>
            </w:r>
            <w:r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5D7905F4">
            <w:pPr>
              <w:widowControl w:val="0"/>
              <w:jc w:val="center"/>
              <w:rPr>
                <w:rFonts w:hint="default" w:ascii="Times New Roman" w:hAnsi="Times New Roman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272" w:type="dxa"/>
            <w:vAlign w:val="center"/>
          </w:tcPr>
          <w:p w14:paraId="6C855154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854" w:type="dxa"/>
            <w:vAlign w:val="center"/>
          </w:tcPr>
          <w:p w14:paraId="518DF9D4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413" w:type="dxa"/>
            <w:gridSpan w:val="2"/>
            <w:vAlign w:val="center"/>
          </w:tcPr>
          <w:p w14:paraId="4EB60CA9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4C369051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</w:tr>
      <w:tr w14:paraId="00C72B9C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5FBEEB05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开课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260" w:type="dxa"/>
            <w:vAlign w:val="center"/>
          </w:tcPr>
          <w:p w14:paraId="68D61AD7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74D55064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适用</w:t>
            </w: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3679FC0C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艺科大一</w:t>
            </w:r>
          </w:p>
        </w:tc>
      </w:tr>
      <w:tr w14:paraId="0376D2BC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2C2CF26C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2B14C90E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系级必修课</w:t>
            </w:r>
          </w:p>
        </w:tc>
        <w:tc>
          <w:tcPr>
            <w:tcW w:w="2126" w:type="dxa"/>
            <w:gridSpan w:val="2"/>
            <w:vAlign w:val="center"/>
          </w:tcPr>
          <w:p w14:paraId="4AAB6BFC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2D5A7CE9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 w14:paraId="4385941B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007F32D8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</w:t>
            </w: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6B7697DE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" w:lineRule="atLeast"/>
              <w:ind w:left="0" w:right="0" w:firstLine="0"/>
              <w:jc w:val="both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短视频制作实战 策划 拍摄 制作 运营（全彩慕课版）</w:t>
            </w:r>
          </w:p>
        </w:tc>
        <w:tc>
          <w:tcPr>
            <w:tcW w:w="1413" w:type="dxa"/>
            <w:gridSpan w:val="2"/>
            <w:vAlign w:val="center"/>
          </w:tcPr>
          <w:p w14:paraId="25D25D83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是否为</w:t>
            </w:r>
          </w:p>
          <w:p w14:paraId="310C358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马工程教材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2ACE32F4">
            <w:pPr>
              <w:widowControl w:val="0"/>
              <w:ind w:left="120" w:leftChars="5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1C56CF89">
        <w:trPr>
          <w:trHeight w:val="68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7B5B0D85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6F229263">
            <w:pPr>
              <w:pStyle w:val="16"/>
              <w:widowControl w:val="0"/>
              <w:jc w:val="both"/>
            </w:pPr>
          </w:p>
        </w:tc>
      </w:tr>
      <w:tr w14:paraId="1C8B1152">
        <w:trPr>
          <w:trHeight w:val="3577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49648014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</w:tcPr>
          <w:p w14:paraId="2F9259C8">
            <w:pPr>
              <w:widowControl w:val="0"/>
              <w:snapToGrid w:val="0"/>
              <w:spacing w:line="288" w:lineRule="auto"/>
              <w:ind w:firstLine="420" w:firstLineChars="200"/>
              <w:jc w:val="both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本课程是</w:t>
            </w:r>
            <w:r>
              <w:rPr>
                <w:rFonts w:hint="eastAsia" w:cs="Times New Roman"/>
                <w:sz w:val="21"/>
                <w:szCs w:val="21"/>
              </w:rPr>
              <w:t>设计</w:t>
            </w:r>
            <w:r>
              <w:rPr>
                <w:rFonts w:cs="Times New Roman"/>
                <w:sz w:val="21"/>
                <w:szCs w:val="21"/>
              </w:rPr>
              <w:t>类专业开设的一门基础课程。教学内容主要有摄影基础理论、摄影器材、摄影构图取景、摄影用光、摄影实践。逐步掌握摄影中常用的拍摄方法和技巧，掌握各类主题的正确拍摄和表达方式，培养学生运用镜头观察、想象、思维的能力。本课程是以培养美学素质、提高学生的审美能力，掌握摄影技术和技巧为目标开设的为新闻学专业必修课。要求学生具备摄影创作的能力，具备产品摄影的规划、创作和后期处理的实践能力。课程主要向学生教授摄影的基本概念与原理，照相机和影棚设备，自然光、闪光摄影技术，摄影构图，人像摄影技巧，产品摄影的设备和技术以及数码照相机使用技术。在此基础上，进一步研究数码摄影技术的基本特点和要求，培养学生具备一定的数码摄影技术技能的专业性较为突出的课程。</w:t>
            </w:r>
          </w:p>
        </w:tc>
      </w:tr>
      <w:tr w14:paraId="4D307D10">
        <w:trPr>
          <w:trHeight w:val="709" w:hRule="atLeast"/>
        </w:trPr>
        <w:tc>
          <w:tcPr>
            <w:tcW w:w="1691" w:type="dxa"/>
            <w:tcBorders>
              <w:left w:val="single" w:color="auto" w:sz="12" w:space="0"/>
              <w:bottom w:val="double" w:color="auto" w:sz="4" w:space="0"/>
            </w:tcBorders>
            <w:shd w:val="clear" w:color="auto" w:fill="auto"/>
            <w:vAlign w:val="center"/>
          </w:tcPr>
          <w:p w14:paraId="1E242B17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选课建议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color="auto" w:sz="4" w:space="0"/>
              <w:right w:val="single" w:color="auto" w:sz="12" w:space="0"/>
            </w:tcBorders>
          </w:tcPr>
          <w:p w14:paraId="6C95E2F3">
            <w:pPr>
              <w:widowControl w:val="0"/>
              <w:snapToGrid w:val="0"/>
              <w:spacing w:line="288" w:lineRule="auto"/>
              <w:ind w:firstLine="420" w:firstLineChars="200"/>
              <w:jc w:val="both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本课程适合</w:t>
            </w:r>
            <w:r>
              <w:rPr>
                <w:rFonts w:hint="eastAsia" w:cs="Times New Roman"/>
                <w:sz w:val="21"/>
                <w:szCs w:val="21"/>
              </w:rPr>
              <w:t>设计类</w:t>
            </w:r>
            <w:r>
              <w:rPr>
                <w:rFonts w:cs="Times New Roman"/>
                <w:sz w:val="21"/>
                <w:szCs w:val="21"/>
              </w:rPr>
              <w:t>专业学生在</w:t>
            </w:r>
            <w:r>
              <w:rPr>
                <w:rFonts w:hint="eastAsia" w:cs="Times New Roman"/>
                <w:sz w:val="21"/>
                <w:szCs w:val="21"/>
              </w:rPr>
              <w:t>二</w:t>
            </w:r>
            <w:r>
              <w:rPr>
                <w:rFonts w:cs="Times New Roman"/>
                <w:sz w:val="21"/>
                <w:szCs w:val="21"/>
              </w:rPr>
              <w:t>年级学习，要求有一定的素描形体观察能力和色彩的视觉审美能力。</w:t>
            </w:r>
          </w:p>
        </w:tc>
      </w:tr>
      <w:tr w14:paraId="3B9F0F24">
        <w:trPr>
          <w:trHeight w:val="510" w:hRule="atLeast"/>
        </w:trPr>
        <w:tc>
          <w:tcPr>
            <w:tcW w:w="1691" w:type="dxa"/>
            <w:tcBorders>
              <w:top w:val="double" w:color="auto" w:sz="4" w:space="0"/>
              <w:left w:val="single" w:color="auto" w:sz="12" w:space="0"/>
            </w:tcBorders>
            <w:shd w:val="clear" w:color="auto" w:fill="auto"/>
            <w:vAlign w:val="center"/>
          </w:tcPr>
          <w:p w14:paraId="583AA128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color="auto" w:sz="4" w:space="0"/>
            </w:tcBorders>
            <w:vAlign w:val="center"/>
          </w:tcPr>
          <w:p w14:paraId="5C456D45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1"/>
                <w:szCs w:val="21"/>
              </w:rPr>
              <w:drawing>
                <wp:inline distT="0" distB="0" distL="0" distR="0">
                  <wp:extent cx="806450" cy="806450"/>
                  <wp:effectExtent l="0" t="0" r="6350" b="6350"/>
                  <wp:docPr id="192336121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336121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450" cy="806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top w:val="double" w:color="auto" w:sz="4" w:space="0"/>
            </w:tcBorders>
            <w:vAlign w:val="center"/>
          </w:tcPr>
          <w:p w14:paraId="37592E28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 w14:paraId="6EEAAA95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024.1</w:t>
            </w:r>
          </w:p>
        </w:tc>
      </w:tr>
      <w:tr w14:paraId="0717CE0D"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6014990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114000FB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6" w:name="_GoBack"/>
            <w:bookmarkEnd w:id="6"/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vAlign w:val="center"/>
          </w:tcPr>
          <w:p w14:paraId="418025EC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color="auto" w:sz="12" w:space="0"/>
            </w:tcBorders>
            <w:vAlign w:val="center"/>
          </w:tcPr>
          <w:p w14:paraId="434D49DF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024.1</w:t>
            </w:r>
          </w:p>
        </w:tc>
      </w:tr>
      <w:tr w14:paraId="49288E96"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 w14:paraId="37487AA0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color="auto" w:sz="12" w:space="0"/>
            </w:tcBorders>
            <w:vAlign w:val="center"/>
          </w:tcPr>
          <w:p w14:paraId="729524EA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570230</wp:posOffset>
                  </wp:positionH>
                  <wp:positionV relativeFrom="paragraph">
                    <wp:posOffset>-15875</wp:posOffset>
                  </wp:positionV>
                  <wp:extent cx="710565" cy="325755"/>
                  <wp:effectExtent l="0" t="0" r="635" b="4445"/>
                  <wp:wrapNone/>
                  <wp:docPr id="3" name="图片 3" descr="95a58c9610ee54c29ea72c19103a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95a58c9610ee54c29ea72c19103a999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0565" cy="325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bottom w:val="single" w:color="auto" w:sz="12" w:space="0"/>
            </w:tcBorders>
            <w:vAlign w:val="center"/>
          </w:tcPr>
          <w:p w14:paraId="6F4A3339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0865EC58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024.1</w:t>
            </w:r>
          </w:p>
        </w:tc>
      </w:tr>
    </w:tbl>
    <w:p w14:paraId="0E671D4E">
      <w:pPr>
        <w:spacing w:line="100" w:lineRule="exact"/>
        <w:rPr>
          <w:rFonts w:ascii="Arial" w:hAnsi="Arial" w:eastAsia="黑体"/>
        </w:rPr>
      </w:pPr>
      <w:r>
        <w:br w:type="page"/>
      </w:r>
    </w:p>
    <w:p w14:paraId="33F2E72F">
      <w:pPr>
        <w:pStyle w:val="18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二、课程目标与毕业要求</w:t>
      </w:r>
    </w:p>
    <w:p w14:paraId="4FA1CB46">
      <w:pPr>
        <w:pStyle w:val="19"/>
        <w:spacing w:before="81" w:after="163"/>
      </w:pPr>
      <w:r>
        <w:rPr>
          <w:rFonts w:hint="eastAsia"/>
        </w:rPr>
        <w:t xml:space="preserve">（一）课程目标 </w:t>
      </w:r>
    </w:p>
    <w:tbl>
      <w:tblPr>
        <w:tblStyle w:val="9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235"/>
        <w:gridCol w:w="782"/>
        <w:gridCol w:w="6459"/>
      </w:tblGrid>
      <w:tr w14:paraId="00BD765B">
        <w:trPr>
          <w:trHeight w:val="454" w:hRule="atLeast"/>
          <w:jc w:val="center"/>
        </w:trPr>
        <w:tc>
          <w:tcPr>
            <w:tcW w:w="1206" w:type="dxa"/>
            <w:vAlign w:val="center"/>
          </w:tcPr>
          <w:p w14:paraId="3187CE91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20C5A2E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306" w:type="dxa"/>
            <w:vAlign w:val="center"/>
          </w:tcPr>
          <w:p w14:paraId="6EEC77D1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内容</w:t>
            </w:r>
          </w:p>
        </w:tc>
      </w:tr>
      <w:tr w14:paraId="718409C0"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 w14:paraId="7F72240C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8DDD9E5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306" w:type="dxa"/>
            <w:vAlign w:val="center"/>
          </w:tcPr>
          <w:p w14:paraId="51FCFD08">
            <w:pPr>
              <w:pStyle w:val="16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能根据环境需要确定学习目标，并主动地通过搜集信息、分析信息、讨论、实践、质疑、创造等方法来实现学习目标。</w:t>
            </w:r>
          </w:p>
        </w:tc>
      </w:tr>
      <w:tr w14:paraId="3C59B1FD"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 w14:paraId="7176EF87">
            <w:pPr>
              <w:pStyle w:val="16"/>
              <w:rPr>
                <w:bCs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ACFF3B8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306" w:type="dxa"/>
            <w:vAlign w:val="center"/>
          </w:tcPr>
          <w:p w14:paraId="16C5C66B">
            <w:pPr>
              <w:pStyle w:val="16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具备职业所需的设计理论知识，具备审美能力与艺术素养，具备数字艺术的创意能力与设计表达能力。</w:t>
            </w:r>
          </w:p>
        </w:tc>
      </w:tr>
      <w:tr w14:paraId="30B147DF"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 w14:paraId="4FB4ADEE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1816AA3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306" w:type="dxa"/>
            <w:vAlign w:val="center"/>
          </w:tcPr>
          <w:p w14:paraId="3CE4CDA0">
            <w:pPr>
              <w:pStyle w:val="16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具备多媒体信息传达能力，能够为数字艺术作品制作多媒体素材，能够进行数字影像作品的创作。</w:t>
            </w:r>
          </w:p>
        </w:tc>
      </w:tr>
      <w:tr w14:paraId="36B25042"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 w14:paraId="1C1EFA33">
            <w:pPr>
              <w:pStyle w:val="16"/>
              <w:rPr>
                <w:rFonts w:ascii="宋体" w:hAnsi="宋体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B71353D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306" w:type="dxa"/>
            <w:vAlign w:val="center"/>
          </w:tcPr>
          <w:p w14:paraId="711466A2">
            <w:pPr>
              <w:pStyle w:val="16"/>
              <w:jc w:val="left"/>
              <w:rPr>
                <w:rFonts w:ascii="宋体" w:hAnsi="宋体"/>
                <w:bCs/>
              </w:rPr>
            </w:pPr>
            <w:r>
              <w:t>具备</w:t>
            </w:r>
            <w:r>
              <w:rPr>
                <w:rFonts w:hint="eastAsia" w:ascii="宋体" w:hAnsi="宋体"/>
                <w:bCs/>
                <w:lang w:eastAsia="zh-Hans"/>
              </w:rPr>
              <w:t>获取专业前沿知识、技能的自主学习</w:t>
            </w:r>
            <w:r>
              <w:rPr>
                <w:rFonts w:hint="eastAsia"/>
                <w:bCs/>
              </w:rPr>
              <w:t>能力，</w:t>
            </w:r>
            <w:r>
              <w:rPr>
                <w:rFonts w:hint="eastAsia" w:ascii="宋体" w:hAnsi="宋体"/>
                <w:bCs/>
              </w:rPr>
              <w:t>能搜集、获取达到目标所需要的学习</w:t>
            </w:r>
            <w:r>
              <w:rPr>
                <w:rFonts w:hint="eastAsia"/>
                <w:bCs/>
              </w:rPr>
              <w:t>资源的能力。</w:t>
            </w:r>
          </w:p>
        </w:tc>
      </w:tr>
      <w:tr w14:paraId="43AA4C17"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 w14:paraId="0AFC370E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素养目标</w:t>
            </w:r>
          </w:p>
          <w:p w14:paraId="417F1853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(含课程思政目标</w:t>
            </w:r>
            <w:r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3D4EFA2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306" w:type="dxa"/>
            <w:vAlign w:val="center"/>
          </w:tcPr>
          <w:p w14:paraId="5AF9FEA1">
            <w:pPr>
              <w:pStyle w:val="16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同群体保持良好的合作关系，做集体中的积极成员;善于从多个维度思考问题，利用自己的知识与实践来提出新设想。</w:t>
            </w:r>
          </w:p>
        </w:tc>
      </w:tr>
      <w:tr w14:paraId="4DAD8D23"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 w14:paraId="38BD479D">
            <w:pPr>
              <w:pStyle w:val="16"/>
              <w:rPr>
                <w:rFonts w:ascii="宋体" w:hAnsi="宋体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071298D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6</w:t>
            </w:r>
          </w:p>
        </w:tc>
        <w:tc>
          <w:tcPr>
            <w:tcW w:w="6306" w:type="dxa"/>
            <w:vAlign w:val="center"/>
          </w:tcPr>
          <w:p w14:paraId="2053E60F">
            <w:pPr>
              <w:pStyle w:val="16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遵守纪律、守信守责;具有耐挫折、抗压力的能力。</w:t>
            </w:r>
          </w:p>
        </w:tc>
      </w:tr>
    </w:tbl>
    <w:p w14:paraId="089BD5FC">
      <w:pPr>
        <w:pStyle w:val="19"/>
        <w:spacing w:before="163" w:beforeLines="50" w:after="163"/>
      </w:pPr>
      <w:r>
        <w:rPr>
          <w:rFonts w:hint="eastAsia"/>
        </w:rPr>
        <w:t>（二）课程支撑的毕业要求</w:t>
      </w:r>
    </w:p>
    <w:tbl>
      <w:tblPr>
        <w:tblStyle w:val="10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13DA0CF5">
        <w:tc>
          <w:tcPr>
            <w:tcW w:w="8296" w:type="dxa"/>
          </w:tcPr>
          <w:p w14:paraId="443425B7">
            <w:pPr>
              <w:pStyle w:val="16"/>
              <w:widowControl w:val="0"/>
              <w:jc w:val="left"/>
              <w:rPr>
                <w:rFonts w:asciiTheme="minorEastAsia" w:hAnsiTheme="minorEastAsia" w:eastAsiaTheme="minorEastAsia"/>
                <w:bCs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LO1品德修养</w:t>
            </w:r>
            <w:r>
              <w:rPr>
                <w:rFonts w:hint="eastAsia" w:asciiTheme="minorEastAsia" w:hAnsiTheme="minorEastAsia" w:eastAsiaTheme="minorEastAsia"/>
                <w:bCs/>
              </w:rPr>
              <w:t>：拥护中国共产党的领导，坚定理想信念，自觉涵养和积极弘扬社会主义核心价值观，增强政治认同、厚植家国情怀、遵守法律法规、传承雷锋精神，践行“感恩、回报、爱心、责任”八字校训，积极服务他人、服务社会、诚信尽责、爱岗敬业。</w:t>
            </w:r>
          </w:p>
          <w:p w14:paraId="655BF530">
            <w:pPr>
              <w:pStyle w:val="16"/>
              <w:widowControl w:val="0"/>
              <w:jc w:val="left"/>
              <w:rPr>
                <w:rFonts w:asciiTheme="minorEastAsia" w:hAnsiTheme="minorEastAsia" w:eastAsiaTheme="minorEastAsia"/>
                <w:bCs/>
              </w:rPr>
            </w:pPr>
            <w:r>
              <w:rPr>
                <w:rFonts w:hint="eastAsia" w:asciiTheme="minorEastAsia" w:hAnsiTheme="minorEastAsia" w:eastAsiaTheme="minorEastAsia"/>
                <w:bCs/>
              </w:rPr>
              <w:t>⑤</w:t>
            </w:r>
            <w:r>
              <w:rPr>
                <w:rFonts w:asciiTheme="minorEastAsia" w:hAnsiTheme="minorEastAsia" w:eastAsiaTheme="minorEastAsia"/>
                <w:bCs/>
              </w:rPr>
              <w:t>爱岗敬业，热爱所学专业，勤学多练，锤炼技能。熟悉本专业相关的法律法规，在实习实践中自觉遵守职业规范，具备职业道德操守。</w:t>
            </w:r>
          </w:p>
        </w:tc>
      </w:tr>
      <w:tr w14:paraId="644F64E0">
        <w:tc>
          <w:tcPr>
            <w:tcW w:w="8296" w:type="dxa"/>
          </w:tcPr>
          <w:p w14:paraId="3E6C85A2">
            <w:pPr>
              <w:pStyle w:val="16"/>
              <w:widowControl w:val="0"/>
              <w:jc w:val="left"/>
              <w:rPr>
                <w:rFonts w:asciiTheme="minorEastAsia" w:hAnsiTheme="minorEastAsia" w:eastAsiaTheme="minorEastAsia"/>
                <w:bCs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LO2专业能力</w:t>
            </w:r>
            <w:r>
              <w:rPr>
                <w:rFonts w:hint="eastAsia" w:cs="Times New Roman" w:asciiTheme="minorEastAsia" w:hAnsiTheme="minorEastAsia" w:eastAsiaTheme="minorEastAsia"/>
              </w:rPr>
              <w:t>：具有人文科学素养，具备从事某项工作或专业的理论知识、实践能力。②具备设计素养与审美能力。掌握基础造型、设计基础、设计原理、美学素养等知识要点。</w:t>
            </w:r>
          </w:p>
        </w:tc>
      </w:tr>
      <w:tr w14:paraId="012308A5">
        <w:tc>
          <w:tcPr>
            <w:tcW w:w="8296" w:type="dxa"/>
          </w:tcPr>
          <w:p w14:paraId="6A4B9C5A">
            <w:pPr>
              <w:pStyle w:val="16"/>
              <w:widowControl w:val="0"/>
              <w:jc w:val="left"/>
              <w:rPr>
                <w:rFonts w:asciiTheme="minorEastAsia" w:hAnsiTheme="minorEastAsia" w:eastAsiaTheme="minorEastAsia"/>
                <w:bCs/>
              </w:rPr>
            </w:pPr>
            <w:r>
              <w:rPr>
                <w:rFonts w:asciiTheme="minorEastAsia" w:hAnsiTheme="minorEastAsia" w:eastAsiaTheme="minorEastAsia"/>
                <w:b/>
              </w:rPr>
              <w:t>LO4自主学习</w:t>
            </w:r>
            <w:r>
              <w:rPr>
                <w:rFonts w:asciiTheme="minorEastAsia" w:hAnsiTheme="minorEastAsia" w:eastAsiaTheme="minorEastAsia"/>
                <w:bCs/>
              </w:rPr>
              <w:t>：能根据环境需要确定自己的学习目标，并主动地通过搜集信息、分析信息、讨论、实践、质疑、创造等方法来实现学习目标。</w:t>
            </w:r>
          </w:p>
          <w:p w14:paraId="34E2F022">
            <w:pPr>
              <w:pStyle w:val="16"/>
              <w:widowControl w:val="0"/>
              <w:jc w:val="left"/>
              <w:rPr>
                <w:rFonts w:asciiTheme="minorEastAsia" w:hAnsiTheme="minorEastAsia" w:eastAsiaTheme="minorEastAsia"/>
                <w:bCs/>
              </w:rPr>
            </w:pPr>
            <w:r>
              <w:rPr>
                <w:rFonts w:hint="eastAsia" w:asciiTheme="minorEastAsia" w:hAnsiTheme="minorEastAsia" w:eastAsiaTheme="minorEastAsia"/>
                <w:bCs/>
              </w:rPr>
              <w:t>②</w:t>
            </w:r>
            <w:r>
              <w:rPr>
                <w:rFonts w:asciiTheme="minorEastAsia" w:hAnsiTheme="minorEastAsia" w:eastAsiaTheme="minorEastAsia"/>
                <w:bCs/>
              </w:rPr>
              <w:t>能搜集、获取达到目标所需要的学习资源，实施学习计划、反思学习计划、持续改进，达到学习目标。地通过搜集信息、分析信息、讨论、实践、质疑、创造等方法来实现学习目标。</w:t>
            </w:r>
          </w:p>
        </w:tc>
      </w:tr>
    </w:tbl>
    <w:p w14:paraId="6A27BE0A">
      <w:pPr>
        <w:pStyle w:val="19"/>
        <w:spacing w:before="163" w:beforeLines="50" w:after="163"/>
      </w:pPr>
      <w:r>
        <w:rPr>
          <w:rFonts w:hint="eastAsia"/>
        </w:rPr>
        <w:t xml:space="preserve">（三）毕业要求与课程目标的关系 </w:t>
      </w:r>
    </w:p>
    <w:tbl>
      <w:tblPr>
        <w:tblStyle w:val="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77"/>
        <w:gridCol w:w="794"/>
        <w:gridCol w:w="794"/>
        <w:gridCol w:w="4763"/>
        <w:gridCol w:w="1348"/>
      </w:tblGrid>
      <w:tr w14:paraId="323E1193">
        <w:trPr>
          <w:trHeight w:val="391" w:hRule="atLeast"/>
          <w:jc w:val="center"/>
        </w:trPr>
        <w:tc>
          <w:tcPr>
            <w:tcW w:w="759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484B0D79">
            <w:pPr>
              <w:pStyle w:val="15"/>
              <w:rPr>
                <w:szCs w:val="16"/>
              </w:rPr>
            </w:pPr>
            <w:r>
              <w:rPr>
                <w:rFonts w:hint="eastAsia" w:ascii="黑体" w:hAnsi="黑体"/>
                <w:szCs w:val="18"/>
              </w:rPr>
              <w:t>毕业要求</w:t>
            </w:r>
          </w:p>
        </w:tc>
        <w:tc>
          <w:tcPr>
            <w:tcW w:w="775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0250B94C">
            <w:pPr>
              <w:pStyle w:val="15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75" w:type="dxa"/>
            <w:tcBorders>
              <w:top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6DE14005">
            <w:pPr>
              <w:pStyle w:val="15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651" w:type="dxa"/>
            <w:tcBorders>
              <w:top w:val="single" w:color="auto" w:sz="12" w:space="0"/>
            </w:tcBorders>
            <w:vAlign w:val="center"/>
          </w:tcPr>
          <w:p w14:paraId="2D9AEFC2">
            <w:pPr>
              <w:pStyle w:val="15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16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2BECB08E">
            <w:pPr>
              <w:pStyle w:val="15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14:paraId="58667D92">
        <w:trPr>
          <w:trHeight w:val="340" w:hRule="atLeast"/>
          <w:jc w:val="center"/>
        </w:trPr>
        <w:tc>
          <w:tcPr>
            <w:tcW w:w="759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194D883D">
            <w:pPr>
              <w:pStyle w:val="16"/>
            </w:pPr>
            <w:r>
              <w:rPr>
                <w:rFonts w:hint="eastAsia"/>
                <w:b/>
              </w:rPr>
              <w:t>LO1</w:t>
            </w: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vAlign w:val="center"/>
          </w:tcPr>
          <w:p w14:paraId="4E705B22">
            <w:pPr>
              <w:pStyle w:val="16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⑤</w:t>
            </w:r>
          </w:p>
        </w:tc>
        <w:tc>
          <w:tcPr>
            <w:tcW w:w="775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4765126D">
            <w:pPr>
              <w:pStyle w:val="16"/>
              <w:rPr>
                <w:rFonts w:ascii="宋体" w:hAnsi="宋体"/>
              </w:rPr>
            </w:pPr>
            <w:r>
              <w:rPr>
                <w:rFonts w:cs="Times New Roman"/>
              </w:rPr>
              <w:t>M</w:t>
            </w:r>
          </w:p>
        </w:tc>
        <w:tc>
          <w:tcPr>
            <w:tcW w:w="4651" w:type="dxa"/>
            <w:vAlign w:val="center"/>
          </w:tcPr>
          <w:p w14:paraId="61D5CC33">
            <w:pPr>
              <w:pStyle w:val="16"/>
              <w:rPr>
                <w:rFonts w:ascii="宋体" w:hAnsi="宋体"/>
                <w:bCs/>
              </w:rPr>
            </w:pPr>
            <w:r>
              <w:rPr>
                <w:rFonts w:cs="Times New Roman" w:asciiTheme="minorEastAsia" w:hAnsiTheme="minorEastAsia" w:eastAsiaTheme="minorEastAsia"/>
              </w:rPr>
              <w:t>5.</w:t>
            </w:r>
            <w:r>
              <w:rPr>
                <w:rFonts w:hint="eastAsia" w:cs="Times New Roman" w:asciiTheme="minorEastAsia" w:hAnsiTheme="minorEastAsia" w:eastAsiaTheme="minorEastAsia"/>
              </w:rPr>
              <w:t>专业知识与德育元素自然和谐，明确爱国、诚信、敬业、友爱的精神，建立符合社会主义道德要求的价值观。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62079831">
            <w:pPr>
              <w:pStyle w:val="16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100%</w:t>
            </w:r>
          </w:p>
        </w:tc>
      </w:tr>
      <w:tr w14:paraId="532748FA"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EEC27D9">
            <w:pPr>
              <w:pStyle w:val="16"/>
              <w:rPr>
                <w:b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 w14:paraId="74C1998E">
            <w:pPr>
              <w:pStyle w:val="16"/>
              <w:rPr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422CC1D0">
            <w:pPr>
              <w:pStyle w:val="16"/>
              <w:rPr>
                <w:rFonts w:ascii="宋体" w:hAnsi="宋体"/>
              </w:rPr>
            </w:pPr>
          </w:p>
        </w:tc>
        <w:tc>
          <w:tcPr>
            <w:tcW w:w="4651" w:type="dxa"/>
            <w:vAlign w:val="center"/>
          </w:tcPr>
          <w:p w14:paraId="03C300B6">
            <w:pPr>
              <w:pStyle w:val="16"/>
              <w:rPr>
                <w:rFonts w:ascii="宋体" w:hAnsi="宋体"/>
                <w:bCs/>
              </w:rPr>
            </w:pP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6AFEFC70">
            <w:pPr>
              <w:pStyle w:val="16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14:paraId="6D99A554">
        <w:trPr>
          <w:trHeight w:val="340" w:hRule="atLeast"/>
          <w:jc w:val="center"/>
        </w:trPr>
        <w:tc>
          <w:tcPr>
            <w:tcW w:w="759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75C2C345">
            <w:pPr>
              <w:pStyle w:val="16"/>
            </w:pPr>
            <w:r>
              <w:rPr>
                <w:rFonts w:hint="eastAsia"/>
                <w:b/>
              </w:rPr>
              <w:t>LO2</w:t>
            </w: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vAlign w:val="center"/>
          </w:tcPr>
          <w:p w14:paraId="4BCA33D0">
            <w:pPr>
              <w:pStyle w:val="16"/>
              <w:rPr>
                <w:rFonts w:cs="Times New Roman"/>
                <w:bCs/>
              </w:rPr>
            </w:pPr>
            <w:r>
              <w:rPr>
                <w:rFonts w:hint="eastAsia" w:cs="Times New Roman"/>
              </w:rPr>
              <w:t>②</w:t>
            </w:r>
          </w:p>
        </w:tc>
        <w:tc>
          <w:tcPr>
            <w:tcW w:w="775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2732953F">
            <w:pPr>
              <w:pStyle w:val="16"/>
              <w:rPr>
                <w:rFonts w:ascii="宋体" w:hAnsi="宋体"/>
              </w:rPr>
            </w:pPr>
            <w:r>
              <w:rPr>
                <w:rFonts w:cs="Times New Roman"/>
              </w:rPr>
              <w:t>H</w:t>
            </w:r>
          </w:p>
        </w:tc>
        <w:tc>
          <w:tcPr>
            <w:tcW w:w="4651" w:type="dxa"/>
            <w:vAlign w:val="center"/>
          </w:tcPr>
          <w:p w14:paraId="067AA3D9">
            <w:pPr>
              <w:pStyle w:val="16"/>
              <w:rPr>
                <w:rFonts w:ascii="宋体" w:hAnsi="宋体"/>
                <w:bCs/>
              </w:rPr>
            </w:pPr>
            <w:r>
              <w:rPr>
                <w:rFonts w:asciiTheme="minorEastAsia" w:hAnsiTheme="minorEastAsia" w:eastAsiaTheme="minorEastAsia"/>
                <w:bCs/>
              </w:rPr>
              <w:t>能根据环境需要确定学习目标，并主动地通过搜集信息、分析信息、讨论、实践、质疑、创造等方法来实现学习目标。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29EC698A">
            <w:pPr>
              <w:pStyle w:val="16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14:paraId="2773B891"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3A686B52">
            <w:pPr>
              <w:pStyle w:val="16"/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 w14:paraId="52EA0087">
            <w:pPr>
              <w:pStyle w:val="16"/>
              <w:rPr>
                <w:rFonts w:cs="Times New Roman"/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76232FC7">
            <w:pPr>
              <w:pStyle w:val="16"/>
              <w:rPr>
                <w:rFonts w:ascii="宋体" w:hAnsi="宋体"/>
              </w:rPr>
            </w:pPr>
          </w:p>
        </w:tc>
        <w:tc>
          <w:tcPr>
            <w:tcW w:w="4651" w:type="dxa"/>
            <w:vAlign w:val="center"/>
          </w:tcPr>
          <w:p w14:paraId="21274B25">
            <w:pPr>
              <w:pStyle w:val="16"/>
              <w:rPr>
                <w:rFonts w:ascii="宋体" w:hAnsi="宋体"/>
                <w:bCs/>
              </w:rPr>
            </w:pPr>
            <w:r>
              <w:rPr>
                <w:rFonts w:hint="eastAsia" w:asciiTheme="minorEastAsia" w:hAnsiTheme="minorEastAsia" w:eastAsiaTheme="minorEastAsia"/>
                <w:bCs/>
              </w:rPr>
              <w:t>具备职业所需的设计理论知识，具备审美能力与艺术素养，具备数字艺术的创意能力与设计表达能力。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7B7A8CAD">
            <w:pPr>
              <w:pStyle w:val="16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6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14:paraId="6696D38B"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1D7C65EC">
            <w:pPr>
              <w:pStyle w:val="16"/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 w14:paraId="485EE101">
            <w:pPr>
              <w:pStyle w:val="16"/>
              <w:rPr>
                <w:rFonts w:cs="Times New Roman"/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7AEACE22">
            <w:pPr>
              <w:pStyle w:val="16"/>
              <w:rPr>
                <w:rFonts w:ascii="宋体" w:hAnsi="宋体"/>
              </w:rPr>
            </w:pPr>
          </w:p>
        </w:tc>
        <w:tc>
          <w:tcPr>
            <w:tcW w:w="4651" w:type="dxa"/>
            <w:vAlign w:val="center"/>
          </w:tcPr>
          <w:p w14:paraId="2DC7F9FE">
            <w:pPr>
              <w:pStyle w:val="16"/>
              <w:rPr>
                <w:rFonts w:ascii="宋体" w:hAnsi="宋体"/>
                <w:bCs/>
              </w:rPr>
            </w:pPr>
            <w:r>
              <w:rPr>
                <w:rFonts w:hint="eastAsia" w:asciiTheme="minorEastAsia" w:hAnsiTheme="minorEastAsia" w:eastAsiaTheme="minorEastAsia"/>
                <w:bCs/>
              </w:rPr>
              <w:t>具备多媒体信息传达能力，能够为数字艺术作品制作多媒体素材，能够进行数字影像作品的创作。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6BCE5B70">
            <w:pPr>
              <w:pStyle w:val="16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14:paraId="51D5EEC6">
        <w:trPr>
          <w:trHeight w:val="340" w:hRule="atLeast"/>
          <w:jc w:val="center"/>
        </w:trPr>
        <w:tc>
          <w:tcPr>
            <w:tcW w:w="759" w:type="dxa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</w:tcPr>
          <w:p w14:paraId="44549119">
            <w:pPr>
              <w:pStyle w:val="16"/>
            </w:pPr>
            <w:r>
              <w:rPr>
                <w:rFonts w:hint="eastAsia"/>
                <w:b/>
              </w:rPr>
              <w:t>LO4</w:t>
            </w:r>
          </w:p>
        </w:tc>
        <w:tc>
          <w:tcPr>
            <w:tcW w:w="775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7B4F4F5C">
            <w:pPr>
              <w:pStyle w:val="16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②</w:t>
            </w:r>
          </w:p>
        </w:tc>
        <w:tc>
          <w:tcPr>
            <w:tcW w:w="775" w:type="dxa"/>
            <w:tcBorders>
              <w:bottom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2CA4701D">
            <w:pPr>
              <w:pStyle w:val="16"/>
              <w:rPr>
                <w:rFonts w:ascii="宋体" w:hAnsi="宋体"/>
              </w:rPr>
            </w:pPr>
            <w:r>
              <w:rPr>
                <w:rFonts w:cs="Times New Roman"/>
              </w:rPr>
              <w:t>L</w:t>
            </w:r>
          </w:p>
        </w:tc>
        <w:tc>
          <w:tcPr>
            <w:tcW w:w="4651" w:type="dxa"/>
            <w:tcBorders>
              <w:bottom w:val="single" w:color="auto" w:sz="12" w:space="0"/>
            </w:tcBorders>
            <w:vAlign w:val="center"/>
          </w:tcPr>
          <w:p w14:paraId="7E6D72C1">
            <w:pPr>
              <w:pStyle w:val="16"/>
              <w:rPr>
                <w:rFonts w:ascii="宋体" w:hAnsi="宋体"/>
                <w:bCs/>
              </w:rPr>
            </w:pPr>
            <w:r>
              <w:rPr>
                <w:rFonts w:cs="Times New Roman"/>
              </w:rPr>
              <w:t>具备</w:t>
            </w:r>
            <w:r>
              <w:rPr>
                <w:rFonts w:hint="eastAsia" w:ascii="宋体" w:hAnsi="宋体"/>
                <w:bCs/>
                <w:lang w:eastAsia="zh-Hans"/>
              </w:rPr>
              <w:t>获取专业前沿知识、技能的自主学习</w:t>
            </w:r>
            <w:r>
              <w:rPr>
                <w:rFonts w:hint="eastAsia"/>
                <w:bCs/>
              </w:rPr>
              <w:t>能力，</w:t>
            </w:r>
            <w:r>
              <w:rPr>
                <w:rFonts w:hint="eastAsia" w:ascii="宋体" w:hAnsi="宋体"/>
                <w:bCs/>
              </w:rPr>
              <w:t>能搜集、获取达到目标所需要的学习</w:t>
            </w:r>
            <w:r>
              <w:rPr>
                <w:rFonts w:hint="eastAsia"/>
                <w:bCs/>
              </w:rPr>
              <w:t>资源的能力。</w:t>
            </w:r>
          </w:p>
        </w:tc>
        <w:tc>
          <w:tcPr>
            <w:tcW w:w="1316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47D858DD">
            <w:pPr>
              <w:pStyle w:val="16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100%</w:t>
            </w:r>
          </w:p>
        </w:tc>
      </w:tr>
    </w:tbl>
    <w:p w14:paraId="26C79895">
      <w:pPr>
        <w:pStyle w:val="18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三、</w:t>
      </w:r>
      <w:r>
        <w:rPr>
          <w:rFonts w:ascii="黑体" w:hAnsi="宋体"/>
        </w:rPr>
        <w:t>课程内容</w:t>
      </w:r>
      <w:r>
        <w:rPr>
          <w:rFonts w:hint="eastAsia" w:ascii="黑体" w:hAnsi="宋体"/>
        </w:rPr>
        <w:t>与教学设计</w:t>
      </w:r>
    </w:p>
    <w:p w14:paraId="3DE4CAB0">
      <w:pPr>
        <w:pStyle w:val="19"/>
        <w:spacing w:before="81" w:after="163"/>
      </w:pPr>
      <w:r>
        <w:rPr>
          <w:rFonts w:hint="eastAsia"/>
        </w:rPr>
        <w:t>（一）各教学单元预期学习成果与教学内容</w:t>
      </w:r>
    </w:p>
    <w:tbl>
      <w:tblPr>
        <w:tblStyle w:val="10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564F7B14">
        <w:tc>
          <w:tcPr>
            <w:tcW w:w="8296" w:type="dxa"/>
          </w:tcPr>
          <w:p w14:paraId="5B317D58">
            <w:pPr>
              <w:pStyle w:val="16"/>
              <w:widowControl w:val="0"/>
              <w:jc w:val="left"/>
              <w:rPr>
                <w:rFonts w:ascii="宋体" w:hAnsi="宋体"/>
                <w:bCs/>
              </w:rPr>
            </w:pPr>
            <w:bookmarkStart w:id="0" w:name="OLE_LINK6"/>
            <w:bookmarkStart w:id="1" w:name="OLE_LINK5"/>
            <w:r>
              <w:rPr>
                <w:rFonts w:hint="eastAsia" w:ascii="宋体" w:hAnsi="宋体"/>
                <w:bCs/>
              </w:rPr>
              <w:t>1</w:t>
            </w:r>
            <w:r>
              <w:rPr>
                <w:rFonts w:ascii="宋体" w:hAnsi="宋体"/>
                <w:bCs/>
              </w:rPr>
              <w:t>.2.</w:t>
            </w:r>
            <w:r>
              <w:rPr>
                <w:rFonts w:hint="eastAsia" w:ascii="宋体" w:hAnsi="宋体"/>
                <w:bCs/>
              </w:rPr>
              <w:t>创意剧本的形成</w:t>
            </w:r>
          </w:p>
          <w:p w14:paraId="2DC060C8">
            <w:pPr>
              <w:pStyle w:val="16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3</w:t>
            </w:r>
            <w:r>
              <w:rPr>
                <w:rFonts w:ascii="宋体" w:hAnsi="宋体"/>
                <w:bCs/>
              </w:rPr>
              <w:t>.4.</w:t>
            </w:r>
            <w:r>
              <w:rPr>
                <w:rFonts w:hint="eastAsia" w:ascii="宋体" w:hAnsi="宋体"/>
                <w:bCs/>
              </w:rPr>
              <w:t>影视镜头的基础知识</w:t>
            </w:r>
          </w:p>
          <w:p w14:paraId="14A26E04">
            <w:pPr>
              <w:pStyle w:val="16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5</w:t>
            </w:r>
            <w:r>
              <w:rPr>
                <w:rFonts w:ascii="宋体" w:hAnsi="宋体"/>
                <w:bCs/>
              </w:rPr>
              <w:t>.6.</w:t>
            </w:r>
            <w:r>
              <w:rPr>
                <w:rFonts w:hint="eastAsia" w:ascii="宋体" w:hAnsi="宋体"/>
                <w:bCs/>
              </w:rPr>
              <w:t>实际拍摄模仿和实拍</w:t>
            </w:r>
          </w:p>
          <w:p w14:paraId="5636D831">
            <w:pPr>
              <w:pStyle w:val="16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7</w:t>
            </w:r>
            <w:r>
              <w:rPr>
                <w:rFonts w:ascii="宋体" w:hAnsi="宋体"/>
                <w:bCs/>
              </w:rPr>
              <w:t>.8.</w:t>
            </w:r>
            <w:r>
              <w:rPr>
                <w:rFonts w:hint="eastAsia" w:ascii="宋体" w:hAnsi="宋体"/>
                <w:bCs/>
              </w:rPr>
              <w:t>光线的知识</w:t>
            </w:r>
          </w:p>
          <w:p w14:paraId="289424AB">
            <w:pPr>
              <w:pStyle w:val="16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9</w:t>
            </w:r>
            <w:r>
              <w:rPr>
                <w:rFonts w:ascii="宋体" w:hAnsi="宋体"/>
                <w:bCs/>
              </w:rPr>
              <w:t>.10</w:t>
            </w:r>
            <w:r>
              <w:rPr>
                <w:rFonts w:hint="eastAsia" w:ascii="宋体" w:hAnsi="宋体"/>
                <w:bCs/>
              </w:rPr>
              <w:t>软件的运用</w:t>
            </w:r>
          </w:p>
        </w:tc>
      </w:tr>
      <w:bookmarkEnd w:id="0"/>
      <w:bookmarkEnd w:id="1"/>
    </w:tbl>
    <w:p w14:paraId="52354DC4">
      <w:pPr>
        <w:pStyle w:val="19"/>
        <w:spacing w:before="81" w:after="163"/>
      </w:pPr>
      <w:r>
        <w:rPr>
          <w:rFonts w:hint="eastAsia"/>
        </w:rPr>
        <w:t>（二）教学单元对课程目标的支撑关系</w:t>
      </w:r>
    </w:p>
    <w:tbl>
      <w:tblPr>
        <w:tblStyle w:val="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2163"/>
        <w:gridCol w:w="815"/>
        <w:gridCol w:w="1100"/>
        <w:gridCol w:w="1100"/>
        <w:gridCol w:w="1099"/>
        <w:gridCol w:w="1099"/>
        <w:gridCol w:w="1100"/>
      </w:tblGrid>
      <w:tr w14:paraId="6E136B53">
        <w:trPr>
          <w:trHeight w:val="794" w:hRule="atLeast"/>
          <w:jc w:val="center"/>
        </w:trPr>
        <w:tc>
          <w:tcPr>
            <w:tcW w:w="2112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 w14:paraId="29966259">
            <w:pPr>
              <w:pStyle w:val="15"/>
              <w:ind w:firstLine="489"/>
              <w:jc w:val="right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  <w:p w14:paraId="0AE0367F">
            <w:pPr>
              <w:pStyle w:val="15"/>
              <w:ind w:right="210"/>
              <w:jc w:val="left"/>
              <w:rPr>
                <w:szCs w:val="16"/>
              </w:rPr>
            </w:pPr>
          </w:p>
          <w:p w14:paraId="7E85CCEC">
            <w:pPr>
              <w:pStyle w:val="15"/>
              <w:ind w:right="210"/>
              <w:jc w:val="left"/>
              <w:rPr>
                <w:szCs w:val="16"/>
              </w:rPr>
            </w:pPr>
            <w:r>
              <w:rPr>
                <w:rFonts w:hint="eastAsia"/>
                <w:szCs w:val="16"/>
              </w:rPr>
              <w:t>教学单元</w:t>
            </w:r>
          </w:p>
        </w:tc>
        <w:tc>
          <w:tcPr>
            <w:tcW w:w="796" w:type="dxa"/>
            <w:tcBorders>
              <w:top w:val="single" w:color="auto" w:sz="12" w:space="0"/>
            </w:tcBorders>
            <w:vAlign w:val="center"/>
          </w:tcPr>
          <w:p w14:paraId="6598841B">
            <w:pPr>
              <w:pStyle w:val="15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1074" w:type="dxa"/>
            <w:tcBorders>
              <w:top w:val="single" w:color="auto" w:sz="12" w:space="0"/>
            </w:tcBorders>
            <w:vAlign w:val="center"/>
          </w:tcPr>
          <w:p w14:paraId="5609833D">
            <w:pPr>
              <w:pStyle w:val="15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1074" w:type="dxa"/>
            <w:tcBorders>
              <w:top w:val="single" w:color="auto" w:sz="12" w:space="0"/>
            </w:tcBorders>
            <w:vAlign w:val="center"/>
          </w:tcPr>
          <w:p w14:paraId="23C6C844">
            <w:pPr>
              <w:pStyle w:val="15"/>
              <w:rPr>
                <w:szCs w:val="16"/>
              </w:rPr>
            </w:pPr>
            <w:r>
              <w:rPr>
                <w:szCs w:val="16"/>
              </w:rPr>
              <w:t>3</w:t>
            </w:r>
          </w:p>
        </w:tc>
        <w:tc>
          <w:tcPr>
            <w:tcW w:w="1073" w:type="dxa"/>
            <w:tcBorders>
              <w:top w:val="single" w:color="auto" w:sz="12" w:space="0"/>
            </w:tcBorders>
            <w:vAlign w:val="center"/>
          </w:tcPr>
          <w:p w14:paraId="33156666">
            <w:pPr>
              <w:pStyle w:val="15"/>
              <w:rPr>
                <w:szCs w:val="16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1073" w:type="dxa"/>
            <w:tcBorders>
              <w:top w:val="single" w:color="auto" w:sz="12" w:space="0"/>
            </w:tcBorders>
            <w:vAlign w:val="center"/>
          </w:tcPr>
          <w:p w14:paraId="45C7EE80">
            <w:pPr>
              <w:pStyle w:val="15"/>
              <w:rPr>
                <w:szCs w:val="16"/>
              </w:rPr>
            </w:pPr>
            <w:r>
              <w:rPr>
                <w:rFonts w:hint="eastAsia"/>
                <w:szCs w:val="16"/>
              </w:rPr>
              <w:t>5</w:t>
            </w:r>
          </w:p>
        </w:tc>
        <w:tc>
          <w:tcPr>
            <w:tcW w:w="1074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22158ADB">
            <w:pPr>
              <w:pStyle w:val="15"/>
              <w:rPr>
                <w:szCs w:val="16"/>
              </w:rPr>
            </w:pPr>
            <w:r>
              <w:rPr>
                <w:rFonts w:hint="eastAsia"/>
                <w:szCs w:val="16"/>
              </w:rPr>
              <w:t>6</w:t>
            </w:r>
          </w:p>
        </w:tc>
      </w:tr>
      <w:tr w14:paraId="219BBA36">
        <w:trPr>
          <w:trHeight w:val="340" w:hRule="atLeast"/>
          <w:jc w:val="center"/>
        </w:trPr>
        <w:tc>
          <w:tcPr>
            <w:tcW w:w="2112" w:type="dxa"/>
            <w:tcBorders>
              <w:left w:val="single" w:color="auto" w:sz="12" w:space="0"/>
            </w:tcBorders>
          </w:tcPr>
          <w:p w14:paraId="2FBDDB88">
            <w:pPr>
              <w:pStyle w:val="16"/>
              <w:jc w:val="left"/>
            </w:pPr>
            <w:r>
              <w:rPr>
                <w:rFonts w:hint="eastAsia" w:ascii="宋体" w:hAnsi="宋体"/>
                <w:bCs/>
              </w:rPr>
              <w:t>创意剧本的形成</w:t>
            </w:r>
          </w:p>
        </w:tc>
        <w:tc>
          <w:tcPr>
            <w:tcW w:w="796" w:type="dxa"/>
            <w:vAlign w:val="center"/>
          </w:tcPr>
          <w:p w14:paraId="786ED503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  <w:vAlign w:val="center"/>
          </w:tcPr>
          <w:p w14:paraId="37943175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  <w:vAlign w:val="center"/>
          </w:tcPr>
          <w:p w14:paraId="68F1D2A4">
            <w:pPr>
              <w:pStyle w:val="16"/>
            </w:pPr>
          </w:p>
        </w:tc>
        <w:tc>
          <w:tcPr>
            <w:tcW w:w="1073" w:type="dxa"/>
            <w:vAlign w:val="center"/>
          </w:tcPr>
          <w:p w14:paraId="20FC507B">
            <w:pPr>
              <w:pStyle w:val="16"/>
            </w:pPr>
          </w:p>
        </w:tc>
        <w:tc>
          <w:tcPr>
            <w:tcW w:w="1073" w:type="dxa"/>
            <w:vAlign w:val="center"/>
          </w:tcPr>
          <w:p w14:paraId="5A018960">
            <w:pPr>
              <w:pStyle w:val="16"/>
            </w:pPr>
          </w:p>
        </w:tc>
        <w:tc>
          <w:tcPr>
            <w:tcW w:w="1074" w:type="dxa"/>
            <w:tcBorders>
              <w:right w:val="single" w:color="auto" w:sz="12" w:space="0"/>
            </w:tcBorders>
            <w:vAlign w:val="center"/>
          </w:tcPr>
          <w:p w14:paraId="0800108E">
            <w:pPr>
              <w:pStyle w:val="16"/>
            </w:pPr>
          </w:p>
        </w:tc>
      </w:tr>
      <w:tr w14:paraId="2E9B56BD">
        <w:trPr>
          <w:trHeight w:val="340" w:hRule="atLeast"/>
          <w:jc w:val="center"/>
        </w:trPr>
        <w:tc>
          <w:tcPr>
            <w:tcW w:w="2112" w:type="dxa"/>
            <w:tcBorders>
              <w:left w:val="single" w:color="auto" w:sz="12" w:space="0"/>
            </w:tcBorders>
          </w:tcPr>
          <w:p w14:paraId="6E43803B">
            <w:pPr>
              <w:pStyle w:val="16"/>
              <w:jc w:val="left"/>
            </w:pPr>
            <w:r>
              <w:rPr>
                <w:rFonts w:hint="eastAsia" w:ascii="宋体" w:hAnsi="宋体"/>
                <w:bCs/>
              </w:rPr>
              <w:t>影视镜头的基础知识</w:t>
            </w:r>
          </w:p>
        </w:tc>
        <w:tc>
          <w:tcPr>
            <w:tcW w:w="796" w:type="dxa"/>
            <w:vAlign w:val="center"/>
          </w:tcPr>
          <w:p w14:paraId="3833F6F2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  <w:vAlign w:val="center"/>
          </w:tcPr>
          <w:p w14:paraId="0FECAF07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  <w:vAlign w:val="center"/>
          </w:tcPr>
          <w:p w14:paraId="22F64818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vAlign w:val="center"/>
          </w:tcPr>
          <w:p w14:paraId="74FA59A3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vAlign w:val="center"/>
          </w:tcPr>
          <w:p w14:paraId="4418E6E9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  <w:tcBorders>
              <w:right w:val="single" w:color="auto" w:sz="12" w:space="0"/>
            </w:tcBorders>
            <w:vAlign w:val="center"/>
          </w:tcPr>
          <w:p w14:paraId="0A5F4453">
            <w:pPr>
              <w:pStyle w:val="16"/>
            </w:pPr>
          </w:p>
        </w:tc>
      </w:tr>
      <w:tr w14:paraId="03D29C0A">
        <w:trPr>
          <w:trHeight w:val="340" w:hRule="atLeast"/>
          <w:jc w:val="center"/>
        </w:trPr>
        <w:tc>
          <w:tcPr>
            <w:tcW w:w="2112" w:type="dxa"/>
            <w:tcBorders>
              <w:left w:val="single" w:color="auto" w:sz="12" w:space="0"/>
            </w:tcBorders>
          </w:tcPr>
          <w:p w14:paraId="185B5B84">
            <w:pPr>
              <w:pStyle w:val="16"/>
              <w:jc w:val="left"/>
            </w:pPr>
            <w:r>
              <w:rPr>
                <w:rFonts w:hint="eastAsia" w:ascii="宋体" w:hAnsi="宋体"/>
                <w:bCs/>
              </w:rPr>
              <w:t>实际拍摄模仿和实拍</w:t>
            </w:r>
          </w:p>
        </w:tc>
        <w:tc>
          <w:tcPr>
            <w:tcW w:w="796" w:type="dxa"/>
            <w:vAlign w:val="center"/>
          </w:tcPr>
          <w:p w14:paraId="4DEA4A96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  <w:vAlign w:val="center"/>
          </w:tcPr>
          <w:p w14:paraId="4804FEF4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  <w:vAlign w:val="center"/>
          </w:tcPr>
          <w:p w14:paraId="5E7FFDC7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vAlign w:val="center"/>
          </w:tcPr>
          <w:p w14:paraId="172B8B70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vAlign w:val="center"/>
          </w:tcPr>
          <w:p w14:paraId="6719AEE5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  <w:tcBorders>
              <w:right w:val="single" w:color="auto" w:sz="12" w:space="0"/>
            </w:tcBorders>
            <w:vAlign w:val="center"/>
          </w:tcPr>
          <w:p w14:paraId="5F5781B3">
            <w:pPr>
              <w:pStyle w:val="16"/>
            </w:pPr>
          </w:p>
        </w:tc>
      </w:tr>
      <w:tr w14:paraId="17BC55E1">
        <w:trPr>
          <w:trHeight w:val="340" w:hRule="atLeast"/>
          <w:jc w:val="center"/>
        </w:trPr>
        <w:tc>
          <w:tcPr>
            <w:tcW w:w="2112" w:type="dxa"/>
            <w:tcBorders>
              <w:left w:val="single" w:color="auto" w:sz="12" w:space="0"/>
            </w:tcBorders>
          </w:tcPr>
          <w:p w14:paraId="0AC58AED">
            <w:pPr>
              <w:pStyle w:val="16"/>
              <w:jc w:val="left"/>
            </w:pPr>
            <w:r>
              <w:rPr>
                <w:rFonts w:hint="eastAsia" w:ascii="宋体" w:hAnsi="宋体"/>
                <w:bCs/>
              </w:rPr>
              <w:t>光线的知识</w:t>
            </w:r>
          </w:p>
        </w:tc>
        <w:tc>
          <w:tcPr>
            <w:tcW w:w="796" w:type="dxa"/>
            <w:vAlign w:val="center"/>
          </w:tcPr>
          <w:p w14:paraId="576F6842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  <w:vAlign w:val="center"/>
          </w:tcPr>
          <w:p w14:paraId="67FF94B9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  <w:vAlign w:val="center"/>
          </w:tcPr>
          <w:p w14:paraId="52F97ADC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vAlign w:val="center"/>
          </w:tcPr>
          <w:p w14:paraId="47EB3B37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vAlign w:val="center"/>
          </w:tcPr>
          <w:p w14:paraId="264B7909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  <w:tcBorders>
              <w:right w:val="single" w:color="auto" w:sz="12" w:space="0"/>
            </w:tcBorders>
            <w:vAlign w:val="center"/>
          </w:tcPr>
          <w:p w14:paraId="386F0FC2">
            <w:pPr>
              <w:pStyle w:val="16"/>
            </w:pPr>
          </w:p>
        </w:tc>
      </w:tr>
      <w:tr w14:paraId="5BF62EED">
        <w:trPr>
          <w:trHeight w:val="340" w:hRule="atLeast"/>
          <w:jc w:val="center"/>
        </w:trPr>
        <w:tc>
          <w:tcPr>
            <w:tcW w:w="2112" w:type="dxa"/>
            <w:tcBorders>
              <w:left w:val="single" w:color="auto" w:sz="12" w:space="0"/>
              <w:bottom w:val="single" w:color="auto" w:sz="12" w:space="0"/>
            </w:tcBorders>
          </w:tcPr>
          <w:p w14:paraId="4DA0A294">
            <w:pPr>
              <w:pStyle w:val="16"/>
              <w:jc w:val="left"/>
            </w:pPr>
            <w:r>
              <w:rPr>
                <w:rFonts w:hint="eastAsia" w:ascii="宋体" w:hAnsi="宋体"/>
                <w:bCs/>
              </w:rPr>
              <w:t>创意案例制作</w:t>
            </w:r>
          </w:p>
        </w:tc>
        <w:tc>
          <w:tcPr>
            <w:tcW w:w="796" w:type="dxa"/>
            <w:tcBorders>
              <w:bottom w:val="single" w:color="auto" w:sz="12" w:space="0"/>
            </w:tcBorders>
            <w:vAlign w:val="center"/>
          </w:tcPr>
          <w:p w14:paraId="2689D924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  <w:tcBorders>
              <w:bottom w:val="single" w:color="auto" w:sz="12" w:space="0"/>
            </w:tcBorders>
            <w:vAlign w:val="center"/>
          </w:tcPr>
          <w:p w14:paraId="115BF799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  <w:tcBorders>
              <w:bottom w:val="single" w:color="auto" w:sz="12" w:space="0"/>
            </w:tcBorders>
            <w:vAlign w:val="center"/>
          </w:tcPr>
          <w:p w14:paraId="103660EE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tcBorders>
              <w:bottom w:val="single" w:color="auto" w:sz="12" w:space="0"/>
            </w:tcBorders>
            <w:vAlign w:val="center"/>
          </w:tcPr>
          <w:p w14:paraId="113154B8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tcBorders>
              <w:bottom w:val="single" w:color="auto" w:sz="12" w:space="0"/>
            </w:tcBorders>
            <w:vAlign w:val="center"/>
          </w:tcPr>
          <w:p w14:paraId="2C8BCA8C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09E61D14">
            <w:pPr>
              <w:pStyle w:val="16"/>
            </w:pPr>
          </w:p>
        </w:tc>
      </w:tr>
    </w:tbl>
    <w:p w14:paraId="5ABFEF30">
      <w:pPr>
        <w:pStyle w:val="19"/>
        <w:spacing w:before="326" w:beforeLines="100" w:after="163"/>
      </w:pPr>
      <w:r>
        <w:rPr>
          <w:rFonts w:hint="eastAsia"/>
        </w:rPr>
        <w:t>（三）课程教学方法与学时分配</w:t>
      </w:r>
    </w:p>
    <w:tbl>
      <w:tblPr>
        <w:tblStyle w:val="1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85" w:type="dxa"/>
          <w:bottom w:w="0" w:type="dxa"/>
          <w:right w:w="85" w:type="dxa"/>
        </w:tblCellMar>
      </w:tblPr>
      <w:tblGrid>
        <w:gridCol w:w="2163"/>
        <w:gridCol w:w="2464"/>
        <w:gridCol w:w="1738"/>
        <w:gridCol w:w="725"/>
        <w:gridCol w:w="669"/>
        <w:gridCol w:w="717"/>
      </w:tblGrid>
      <w:tr w14:paraId="20D0CF15">
        <w:trPr>
          <w:trHeight w:val="340" w:hRule="atLeast"/>
          <w:jc w:val="center"/>
        </w:trPr>
        <w:tc>
          <w:tcPr>
            <w:tcW w:w="2112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1047EB9E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教学单元</w:t>
            </w:r>
          </w:p>
        </w:tc>
        <w:tc>
          <w:tcPr>
            <w:tcW w:w="2406" w:type="dxa"/>
            <w:vMerge w:val="restart"/>
            <w:tcBorders>
              <w:top w:val="single" w:color="auto" w:sz="12" w:space="0"/>
            </w:tcBorders>
            <w:vAlign w:val="center"/>
          </w:tcPr>
          <w:p w14:paraId="3226C472">
            <w:pPr>
              <w:pStyle w:val="15"/>
              <w:widowControl w:val="0"/>
              <w:rPr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教与学方式</w:t>
            </w:r>
          </w:p>
        </w:tc>
        <w:tc>
          <w:tcPr>
            <w:tcW w:w="1697" w:type="dxa"/>
            <w:vMerge w:val="restart"/>
            <w:tcBorders>
              <w:top w:val="single" w:color="auto" w:sz="12" w:space="0"/>
            </w:tcBorders>
            <w:vAlign w:val="center"/>
          </w:tcPr>
          <w:p w14:paraId="24EA7652">
            <w:pPr>
              <w:pStyle w:val="15"/>
              <w:widowControl w:val="0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考核方式</w:t>
            </w:r>
          </w:p>
        </w:tc>
        <w:tc>
          <w:tcPr>
            <w:tcW w:w="2061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144B1E29">
            <w:pPr>
              <w:pStyle w:val="15"/>
              <w:widowControl w:val="0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学时</w:t>
            </w:r>
            <w:r>
              <w:rPr>
                <w:rFonts w:hint="eastAsia" w:ascii="黑体" w:hAnsi="黑体"/>
                <w:bCs w:val="0"/>
                <w:szCs w:val="21"/>
              </w:rPr>
              <w:t>分配</w:t>
            </w:r>
          </w:p>
        </w:tc>
      </w:tr>
      <w:tr w14:paraId="4D5131F7">
        <w:trPr>
          <w:trHeight w:val="340" w:hRule="atLeast"/>
          <w:jc w:val="center"/>
        </w:trPr>
        <w:tc>
          <w:tcPr>
            <w:tcW w:w="2112" w:type="dxa"/>
            <w:vMerge w:val="continue"/>
            <w:tcBorders>
              <w:left w:val="single" w:color="auto" w:sz="12" w:space="0"/>
            </w:tcBorders>
          </w:tcPr>
          <w:p w14:paraId="05A51759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2406" w:type="dxa"/>
            <w:vMerge w:val="continue"/>
          </w:tcPr>
          <w:p w14:paraId="297D6615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1697" w:type="dxa"/>
            <w:vMerge w:val="continue"/>
          </w:tcPr>
          <w:p w14:paraId="4B040DCF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AC208AC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理论</w:t>
            </w:r>
          </w:p>
        </w:tc>
        <w:tc>
          <w:tcPr>
            <w:tcW w:w="653" w:type="dxa"/>
            <w:vAlign w:val="center"/>
          </w:tcPr>
          <w:p w14:paraId="10D38E8C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实践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1F103F18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小计</w:t>
            </w:r>
          </w:p>
        </w:tc>
      </w:tr>
      <w:tr w14:paraId="561309D8">
        <w:trPr>
          <w:trHeight w:val="454" w:hRule="atLeast"/>
          <w:jc w:val="center"/>
        </w:trPr>
        <w:tc>
          <w:tcPr>
            <w:tcW w:w="2112" w:type="dxa"/>
            <w:tcBorders>
              <w:left w:val="single" w:color="auto" w:sz="12" w:space="0"/>
            </w:tcBorders>
          </w:tcPr>
          <w:p w14:paraId="3EF6BE0D">
            <w:pPr>
              <w:widowControl w:val="0"/>
              <w:snapToGrid w:val="0"/>
              <w:jc w:val="left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创意剧本的形成</w:t>
            </w:r>
          </w:p>
        </w:tc>
        <w:tc>
          <w:tcPr>
            <w:tcW w:w="2406" w:type="dxa"/>
            <w:vAlign w:val="center"/>
          </w:tcPr>
          <w:p w14:paraId="1AE5D317">
            <w:pPr>
              <w:widowControl w:val="0"/>
              <w:snapToGrid w:val="0"/>
              <w:jc w:val="left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数字影像设计涉及到数字媒体、图像处理、视觉艺术等多个领域，因此教学方式需要结合理论学习、实践操作和项目实践</w:t>
            </w:r>
          </w:p>
        </w:tc>
        <w:tc>
          <w:tcPr>
            <w:tcW w:w="1697" w:type="dxa"/>
            <w:vAlign w:val="center"/>
          </w:tcPr>
          <w:p w14:paraId="1671CBB1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 w14:paraId="7DDFCF13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653" w:type="dxa"/>
            <w:vAlign w:val="center"/>
          </w:tcPr>
          <w:p w14:paraId="0E18152D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4CF109D5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16</w:t>
            </w:r>
          </w:p>
        </w:tc>
      </w:tr>
      <w:tr w14:paraId="13ACC6F2">
        <w:trPr>
          <w:trHeight w:val="454" w:hRule="atLeast"/>
          <w:jc w:val="center"/>
        </w:trPr>
        <w:tc>
          <w:tcPr>
            <w:tcW w:w="2112" w:type="dxa"/>
            <w:tcBorders>
              <w:left w:val="single" w:color="auto" w:sz="12" w:space="0"/>
            </w:tcBorders>
          </w:tcPr>
          <w:p w14:paraId="336D78AA">
            <w:pPr>
              <w:widowControl w:val="0"/>
              <w:snapToGrid w:val="0"/>
              <w:jc w:val="left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影视镜头的基础知识</w:t>
            </w:r>
          </w:p>
        </w:tc>
        <w:tc>
          <w:tcPr>
            <w:tcW w:w="2406" w:type="dxa"/>
            <w:vAlign w:val="center"/>
          </w:tcPr>
          <w:p w14:paraId="09BAD965">
            <w:pPr>
              <w:widowControl w:val="0"/>
              <w:snapToGrid w:val="0"/>
              <w:jc w:val="left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数字影像设计涉及到数字媒体、图像处理、视觉艺术等多个领域，因此教学方式需要结合理论学习、实践操作和项目实践</w:t>
            </w:r>
          </w:p>
        </w:tc>
        <w:tc>
          <w:tcPr>
            <w:tcW w:w="1697" w:type="dxa"/>
            <w:vAlign w:val="center"/>
          </w:tcPr>
          <w:p w14:paraId="6456A219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 w14:paraId="60329DAE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53" w:type="dxa"/>
            <w:vAlign w:val="center"/>
          </w:tcPr>
          <w:p w14:paraId="10D7F993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488E3C51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</w:tr>
      <w:tr w14:paraId="425114FD">
        <w:trPr>
          <w:trHeight w:val="454" w:hRule="atLeast"/>
          <w:jc w:val="center"/>
        </w:trPr>
        <w:tc>
          <w:tcPr>
            <w:tcW w:w="2112" w:type="dxa"/>
            <w:tcBorders>
              <w:left w:val="single" w:color="auto" w:sz="12" w:space="0"/>
            </w:tcBorders>
          </w:tcPr>
          <w:p w14:paraId="6658EB62">
            <w:pPr>
              <w:widowControl w:val="0"/>
              <w:snapToGrid w:val="0"/>
              <w:jc w:val="left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实际拍摄模仿和实拍</w:t>
            </w:r>
          </w:p>
        </w:tc>
        <w:tc>
          <w:tcPr>
            <w:tcW w:w="2406" w:type="dxa"/>
            <w:vAlign w:val="center"/>
          </w:tcPr>
          <w:p w14:paraId="7C4AF4A7">
            <w:pPr>
              <w:widowControl w:val="0"/>
              <w:snapToGrid w:val="0"/>
              <w:jc w:val="left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数字影像设计涉及到数字媒体、图像处理、视觉艺术等多个领域，因此教学方式需要结合理论学习、实践操作和项目实践</w:t>
            </w:r>
          </w:p>
        </w:tc>
        <w:tc>
          <w:tcPr>
            <w:tcW w:w="1697" w:type="dxa"/>
            <w:vAlign w:val="center"/>
          </w:tcPr>
          <w:p w14:paraId="054C380B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 w14:paraId="629893A4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53" w:type="dxa"/>
            <w:vAlign w:val="center"/>
          </w:tcPr>
          <w:p w14:paraId="1264E6DA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43F8FEBB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</w:tr>
      <w:tr w14:paraId="2A57B15E">
        <w:trPr>
          <w:trHeight w:val="454" w:hRule="atLeast"/>
          <w:jc w:val="center"/>
        </w:trPr>
        <w:tc>
          <w:tcPr>
            <w:tcW w:w="2112" w:type="dxa"/>
            <w:tcBorders>
              <w:left w:val="single" w:color="auto" w:sz="12" w:space="0"/>
            </w:tcBorders>
          </w:tcPr>
          <w:p w14:paraId="7AC7D7D2">
            <w:pPr>
              <w:widowControl w:val="0"/>
              <w:snapToGrid w:val="0"/>
              <w:jc w:val="left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光线的知识</w:t>
            </w:r>
          </w:p>
        </w:tc>
        <w:tc>
          <w:tcPr>
            <w:tcW w:w="2406" w:type="dxa"/>
            <w:vAlign w:val="center"/>
          </w:tcPr>
          <w:p w14:paraId="5FAF88ED">
            <w:pPr>
              <w:widowControl w:val="0"/>
              <w:snapToGrid w:val="0"/>
              <w:jc w:val="left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数字影像设计涉及到数字媒体、图像处理、视觉艺术等多个领域，因此教学方式需要结合理论学习、实践操作和项目实践</w:t>
            </w:r>
          </w:p>
        </w:tc>
        <w:tc>
          <w:tcPr>
            <w:tcW w:w="1697" w:type="dxa"/>
            <w:vAlign w:val="center"/>
          </w:tcPr>
          <w:p w14:paraId="6C24CCD4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 w14:paraId="5AD2CDF6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53" w:type="dxa"/>
            <w:vAlign w:val="center"/>
          </w:tcPr>
          <w:p w14:paraId="64343466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41CB2BAF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</w:tr>
      <w:tr w14:paraId="59B8F1A2">
        <w:trPr>
          <w:trHeight w:val="454" w:hRule="atLeast"/>
          <w:jc w:val="center"/>
        </w:trPr>
        <w:tc>
          <w:tcPr>
            <w:tcW w:w="2112" w:type="dxa"/>
            <w:tcBorders>
              <w:left w:val="single" w:color="auto" w:sz="12" w:space="0"/>
            </w:tcBorders>
          </w:tcPr>
          <w:p w14:paraId="733D5067">
            <w:pPr>
              <w:widowControl w:val="0"/>
              <w:snapToGrid w:val="0"/>
              <w:jc w:val="left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创意案例制作</w:t>
            </w:r>
          </w:p>
        </w:tc>
        <w:tc>
          <w:tcPr>
            <w:tcW w:w="2406" w:type="dxa"/>
            <w:vAlign w:val="center"/>
          </w:tcPr>
          <w:p w14:paraId="124266BF">
            <w:pPr>
              <w:widowControl w:val="0"/>
              <w:snapToGrid w:val="0"/>
              <w:jc w:val="left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数字影像设计涉及到数字媒体、图像处理、视觉艺术等多个领域，因此教学方式需要结合理论学习、实践操作和项目实践</w:t>
            </w:r>
          </w:p>
        </w:tc>
        <w:tc>
          <w:tcPr>
            <w:tcW w:w="1697" w:type="dxa"/>
            <w:vAlign w:val="center"/>
          </w:tcPr>
          <w:p w14:paraId="186C7373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 w14:paraId="1395AFE3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53" w:type="dxa"/>
            <w:vAlign w:val="center"/>
          </w:tcPr>
          <w:p w14:paraId="70895846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600C7A33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</w:tr>
      <w:tr w14:paraId="34816BAC">
        <w:trPr>
          <w:trHeight w:val="454" w:hRule="atLeast"/>
          <w:jc w:val="center"/>
        </w:trPr>
        <w:tc>
          <w:tcPr>
            <w:tcW w:w="6215" w:type="dxa"/>
            <w:gridSpan w:val="3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4994175A">
            <w:pPr>
              <w:pStyle w:val="15"/>
              <w:widowControl w:val="0"/>
            </w:pPr>
            <w:r>
              <w:rPr>
                <w:rFonts w:hint="eastAsia"/>
              </w:rPr>
              <w:t>合计</w:t>
            </w:r>
          </w:p>
        </w:tc>
        <w:tc>
          <w:tcPr>
            <w:tcW w:w="708" w:type="dxa"/>
            <w:tcBorders>
              <w:bottom w:val="single" w:color="auto" w:sz="12" w:space="0"/>
            </w:tcBorders>
            <w:vAlign w:val="center"/>
          </w:tcPr>
          <w:p w14:paraId="1554EAD2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653" w:type="dxa"/>
            <w:tcBorders>
              <w:bottom w:val="single" w:color="auto" w:sz="12" w:space="0"/>
            </w:tcBorders>
            <w:vAlign w:val="center"/>
          </w:tcPr>
          <w:p w14:paraId="75C137E1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700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1089986B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/>
              </w:rPr>
              <w:t>32</w:t>
            </w:r>
          </w:p>
        </w:tc>
      </w:tr>
    </w:tbl>
    <w:p w14:paraId="7A09098F">
      <w:pPr>
        <w:pStyle w:val="19"/>
        <w:spacing w:before="326" w:beforeLines="100" w:after="163"/>
      </w:pPr>
      <w:r>
        <w:rPr>
          <w:rFonts w:hint="eastAsia"/>
        </w:rPr>
        <w:t>（四）课内实验项目与基本要求</w:t>
      </w:r>
    </w:p>
    <w:tbl>
      <w:tblPr>
        <w:tblStyle w:val="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20"/>
        <w:gridCol w:w="2024"/>
        <w:gridCol w:w="3919"/>
        <w:gridCol w:w="862"/>
        <w:gridCol w:w="950"/>
      </w:tblGrid>
      <w:tr w14:paraId="4192B08C"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1B77F">
            <w:pPr>
              <w:pStyle w:val="15"/>
              <w:rPr>
                <w:szCs w:val="16"/>
              </w:rPr>
            </w:pPr>
            <w:r>
              <w:rPr>
                <w:rFonts w:hint="eastAsia"/>
                <w:szCs w:val="16"/>
              </w:rPr>
              <w:t>序号</w:t>
            </w:r>
          </w:p>
        </w:tc>
        <w:tc>
          <w:tcPr>
            <w:tcW w:w="197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19860A">
            <w:pPr>
              <w:pStyle w:val="15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38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D2522">
            <w:pPr>
              <w:pStyle w:val="15"/>
              <w:rPr>
                <w:szCs w:val="16"/>
              </w:rPr>
            </w:pPr>
            <w:r>
              <w:rPr>
                <w:rFonts w:hint="eastAsia" w:ascii="黑体" w:hAnsi="宋体"/>
                <w:szCs w:val="16"/>
              </w:rPr>
              <w:t>目标要求与</w:t>
            </w:r>
            <w:r>
              <w:rPr>
                <w:rFonts w:hint="eastAsia"/>
                <w:szCs w:val="16"/>
              </w:rPr>
              <w:t>主要内容</w:t>
            </w:r>
          </w:p>
        </w:tc>
        <w:tc>
          <w:tcPr>
            <w:tcW w:w="842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B7D6A1">
            <w:pPr>
              <w:pStyle w:val="15"/>
              <w:rPr>
                <w:szCs w:val="16"/>
              </w:rPr>
            </w:pPr>
            <w:r>
              <w:rPr>
                <w:rFonts w:hint="eastAsia"/>
                <w:szCs w:val="16"/>
              </w:rPr>
              <w:t>实验</w:t>
            </w:r>
          </w:p>
          <w:p w14:paraId="05FF757E">
            <w:pPr>
              <w:pStyle w:val="15"/>
              <w:rPr>
                <w:szCs w:val="16"/>
              </w:rPr>
            </w:pPr>
            <w:r>
              <w:rPr>
                <w:rFonts w:hint="eastAsia"/>
                <w:szCs w:val="16"/>
              </w:rPr>
              <w:t>时数</w:t>
            </w:r>
          </w:p>
        </w:tc>
        <w:tc>
          <w:tcPr>
            <w:tcW w:w="928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D78BF7A">
            <w:pPr>
              <w:pStyle w:val="15"/>
              <w:rPr>
                <w:szCs w:val="16"/>
              </w:rPr>
            </w:pPr>
            <w:r>
              <w:rPr>
                <w:rFonts w:hint="eastAsia"/>
                <w:szCs w:val="16"/>
              </w:rPr>
              <w:t>实验</w:t>
            </w:r>
          </w:p>
          <w:p w14:paraId="344B2336">
            <w:pPr>
              <w:pStyle w:val="15"/>
              <w:rPr>
                <w:szCs w:val="16"/>
              </w:rPr>
            </w:pPr>
            <w:r>
              <w:rPr>
                <w:rFonts w:hint="eastAsia"/>
                <w:szCs w:val="16"/>
              </w:rPr>
              <w:t>类型</w:t>
            </w:r>
          </w:p>
        </w:tc>
      </w:tr>
      <w:tr w14:paraId="1F110DB3"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8BD436">
            <w:pPr>
              <w:pStyle w:val="16"/>
            </w:pPr>
            <w:r>
              <w:rPr>
                <w:rFonts w:hint="eastAsia"/>
              </w:rPr>
              <w:t>1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58DDEE">
            <w:pPr>
              <w:pStyle w:val="16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创意剧本的形成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03DA2">
            <w:pPr>
              <w:pStyle w:val="16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Segoe UI" w:hAnsi="Segoe UI" w:cs="Segoe U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创意剧本的形成旨在培养学生的创意思维、叙事能力以及编剧技能</w:t>
            </w: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820F38">
            <w:pPr>
              <w:pStyle w:val="16"/>
            </w:pPr>
            <w:r>
              <w:rPr>
                <w:rFonts w:hint="eastAsia"/>
              </w:rPr>
              <w:t>4</w:t>
            </w:r>
          </w:p>
        </w:tc>
        <w:tc>
          <w:tcPr>
            <w:tcW w:w="928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698E9C5A">
            <w:pPr>
              <w:pStyle w:val="16"/>
            </w:pPr>
            <w:r>
              <w:rPr>
                <w:rFonts w:hint="eastAsia" w:ascii="宋体" w:hAnsi="宋体" w:cstheme="minorEastAsia"/>
              </w:rPr>
              <w:t>综合型</w:t>
            </w:r>
          </w:p>
        </w:tc>
      </w:tr>
      <w:tr w14:paraId="0BBD4F31"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47602B">
            <w:pPr>
              <w:pStyle w:val="16"/>
            </w:pPr>
            <w:r>
              <w:rPr>
                <w:rFonts w:hint="eastAsia"/>
              </w:rPr>
              <w:t>2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415127">
            <w:pPr>
              <w:pStyle w:val="16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影视镜头的基础知识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17432">
            <w:pPr>
              <w:pStyle w:val="16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Segoe UI" w:hAnsi="Segoe UI" w:cs="Segoe U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学生建立起对镜头工作原理和使用技巧的基本理解，为他们在摄影和影视领域的实际应用奠定基础</w:t>
            </w:r>
          </w:p>
        </w:tc>
        <w:tc>
          <w:tcPr>
            <w:tcW w:w="8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9ADAE5">
            <w:pPr>
              <w:pStyle w:val="16"/>
            </w:pPr>
            <w:r>
              <w:rPr>
                <w:rFonts w:hint="eastAsia"/>
              </w:rPr>
              <w:t>8</w:t>
            </w:r>
          </w:p>
        </w:tc>
        <w:tc>
          <w:tcPr>
            <w:tcW w:w="928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6CC6EA4">
            <w:pPr>
              <w:pStyle w:val="16"/>
            </w:pPr>
            <w:r>
              <w:rPr>
                <w:rFonts w:hint="eastAsia" w:ascii="宋体" w:hAnsi="宋体" w:cstheme="minorEastAsia"/>
              </w:rPr>
              <w:t>综合型</w:t>
            </w:r>
          </w:p>
        </w:tc>
      </w:tr>
      <w:tr w14:paraId="78790C76"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93B475">
            <w:pPr>
              <w:pStyle w:val="16"/>
            </w:pPr>
            <w:r>
              <w:rPr>
                <w:rFonts w:hint="eastAsia"/>
              </w:rPr>
              <w:t>3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57EEC68">
            <w:pPr>
              <w:pStyle w:val="16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实际拍摄模仿和实拍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72D7A">
            <w:pPr>
              <w:pStyle w:val="16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Segoe UI" w:hAnsi="Segoe UI" w:cs="Segoe U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通过实际操作，让学生深入了解数字影像技术的应用，培养他们的实际拍摄和后期处理能力</w:t>
            </w: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D96C38">
            <w:pPr>
              <w:pStyle w:val="16"/>
            </w:pPr>
            <w:r>
              <w:rPr>
                <w:rFonts w:hint="eastAsia"/>
              </w:rPr>
              <w:t>8</w:t>
            </w:r>
          </w:p>
        </w:tc>
        <w:tc>
          <w:tcPr>
            <w:tcW w:w="928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50195FB2">
            <w:pPr>
              <w:pStyle w:val="16"/>
            </w:pPr>
            <w:r>
              <w:rPr>
                <w:rFonts w:hint="eastAsia" w:ascii="宋体" w:hAnsi="宋体" w:cstheme="minorEastAsia"/>
              </w:rPr>
              <w:t>综合型</w:t>
            </w:r>
          </w:p>
        </w:tc>
      </w:tr>
      <w:tr w14:paraId="342F9345"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34EB12">
            <w:pPr>
              <w:pStyle w:val="16"/>
            </w:pPr>
            <w:r>
              <w:rPr>
                <w:rFonts w:hint="eastAsia"/>
              </w:rPr>
              <w:t>4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2ACFF4">
            <w:pPr>
              <w:pStyle w:val="16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光线的知识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8A93F">
            <w:pPr>
              <w:pStyle w:val="16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Segoe UI" w:hAnsi="Segoe UI" w:cs="Segoe U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学生建立对数字影像技术中涉及的光学原理的基本理解，为他们更深入地探索光学与影像技术的关系奠定基础</w:t>
            </w: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01AC0F">
            <w:pPr>
              <w:pStyle w:val="16"/>
            </w:pPr>
            <w:r>
              <w:rPr>
                <w:rFonts w:hint="eastAsia"/>
              </w:rPr>
              <w:t>4</w:t>
            </w:r>
          </w:p>
        </w:tc>
        <w:tc>
          <w:tcPr>
            <w:tcW w:w="928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7326A95">
            <w:pPr>
              <w:pStyle w:val="16"/>
            </w:pPr>
            <w:r>
              <w:rPr>
                <w:rFonts w:hint="eastAsia" w:ascii="宋体" w:hAnsi="宋体" w:cstheme="minorEastAsia"/>
              </w:rPr>
              <w:t>综合型</w:t>
            </w:r>
          </w:p>
        </w:tc>
      </w:tr>
      <w:tr w14:paraId="64F0C0B2"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413C4E">
            <w:pPr>
              <w:pStyle w:val="16"/>
            </w:pPr>
            <w:r>
              <w:rPr>
                <w:rFonts w:hint="eastAsia"/>
              </w:rPr>
              <w:t>5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B36F5A">
            <w:pPr>
              <w:pStyle w:val="16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创意案例制作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3A2A4">
            <w:pPr>
              <w:pStyle w:val="16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Segoe UI" w:hAnsi="Segoe UI" w:cs="Segoe U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能够全面掌握数字影像技术，从创意的构思到实际的拍摄和后期处理，培养他们的创意表达和团队协作能力</w:t>
            </w: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434A56">
            <w:pPr>
              <w:pStyle w:val="16"/>
            </w:pPr>
            <w:r>
              <w:rPr>
                <w:rFonts w:hint="eastAsia"/>
              </w:rPr>
              <w:t>4</w:t>
            </w:r>
          </w:p>
        </w:tc>
        <w:tc>
          <w:tcPr>
            <w:tcW w:w="928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1A87C080">
            <w:pPr>
              <w:pStyle w:val="16"/>
            </w:pPr>
            <w:r>
              <w:rPr>
                <w:rFonts w:hint="eastAsia" w:ascii="宋体" w:hAnsi="宋体" w:cstheme="minorEastAsia"/>
              </w:rPr>
              <w:t>综合型</w:t>
            </w:r>
          </w:p>
        </w:tc>
      </w:tr>
      <w:tr w14:paraId="1A621397">
        <w:trPr>
          <w:trHeight w:val="454" w:hRule="atLeast"/>
          <w:jc w:val="center"/>
        </w:trPr>
        <w:tc>
          <w:tcPr>
            <w:tcW w:w="8276" w:type="dxa"/>
            <w:gridSpan w:val="5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127D6B">
            <w:pPr>
              <w:pStyle w:val="15"/>
            </w:pPr>
            <w:r>
              <w:rPr>
                <w:rFonts w:hint="eastAsia"/>
              </w:rPr>
              <w:t xml:space="preserve">实验类型：①演示型 </w:t>
            </w:r>
            <w:r>
              <w:t xml:space="preserve"> </w:t>
            </w:r>
            <w:r>
              <w:rPr>
                <w:rFonts w:hint="eastAsia"/>
              </w:rPr>
              <w:t xml:space="preserve">②验证型 </w:t>
            </w:r>
            <w:r>
              <w:t xml:space="preserve"> </w:t>
            </w:r>
            <w:r>
              <w:rPr>
                <w:rFonts w:hint="eastAsia"/>
              </w:rPr>
              <w:t xml:space="preserve">③设计型 </w:t>
            </w:r>
            <w:r>
              <w:t xml:space="preserve"> </w:t>
            </w:r>
            <w:r>
              <w:rPr>
                <w:rFonts w:hint="eastAsia"/>
              </w:rPr>
              <w:t>④综合型</w:t>
            </w:r>
          </w:p>
        </w:tc>
      </w:tr>
    </w:tbl>
    <w:p w14:paraId="4A6079A1">
      <w:pPr>
        <w:pStyle w:val="18"/>
        <w:spacing w:before="326" w:beforeLines="100" w:line="360" w:lineRule="auto"/>
        <w:ind w:firstLine="140" w:firstLineChars="50"/>
        <w:rPr>
          <w:rFonts w:ascii="黑体" w:hAnsi="宋体"/>
        </w:rPr>
      </w:pPr>
      <w:bookmarkStart w:id="2" w:name="OLE_LINK2"/>
      <w:bookmarkStart w:id="3" w:name="OLE_LINK1"/>
      <w:r>
        <w:rPr>
          <w:rFonts w:hint="eastAsia" w:ascii="黑体" w:hAnsi="宋体"/>
        </w:rPr>
        <w:t>四、课程思政教学设计</w:t>
      </w:r>
    </w:p>
    <w:bookmarkEnd w:id="2"/>
    <w:bookmarkEnd w:id="3"/>
    <w:tbl>
      <w:tblPr>
        <w:tblStyle w:val="10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85" w:type="dxa"/>
          <w:bottom w:w="28" w:type="dxa"/>
          <w:right w:w="85" w:type="dxa"/>
        </w:tblCellMar>
      </w:tblPr>
      <w:tblGrid>
        <w:gridCol w:w="8476"/>
      </w:tblGrid>
      <w:tr w14:paraId="25E923BC">
        <w:trPr>
          <w:trHeight w:val="1128" w:hRule="atLeast"/>
        </w:trPr>
        <w:tc>
          <w:tcPr>
            <w:tcW w:w="8276" w:type="dxa"/>
            <w:vAlign w:val="center"/>
          </w:tcPr>
          <w:p w14:paraId="695F7C76">
            <w:pPr>
              <w:pStyle w:val="16"/>
              <w:widowControl w:val="0"/>
              <w:ind w:firstLine="420" w:firstLineChars="200"/>
              <w:jc w:val="left"/>
              <w:rPr>
                <w:bCs/>
              </w:rPr>
            </w:pPr>
            <w:r>
              <w:rPr>
                <w:rFonts w:hint="eastAsia" w:cs="Times New Roman"/>
              </w:rPr>
              <w:t>专业知识与德育元素自然和谐，明确爱国、诚信、敬业、友爱的精神，建立符合社会主义道德要求的价值观。</w:t>
            </w:r>
            <w:r>
              <w:rPr>
                <w:bCs/>
              </w:rPr>
              <w:t>熟悉本专业相关的法律法规，在实习实践中自觉遵守职业规范，具备职业道德操守。</w:t>
            </w:r>
          </w:p>
          <w:p w14:paraId="5A1D022B">
            <w:pPr>
              <w:pStyle w:val="16"/>
              <w:widowControl w:val="0"/>
              <w:ind w:firstLine="420" w:firstLineChars="200"/>
              <w:jc w:val="left"/>
              <w:rPr>
                <w:b/>
              </w:rPr>
            </w:pPr>
            <w:r>
              <w:rPr>
                <w:rFonts w:hint="eastAsia"/>
                <w:bCs/>
              </w:rPr>
              <w:t>具体讲授过程：首先，专业知识必须进行深入浅出的讲解，注意与学生实时互动，营造课堂氛围; 然后，结合知识点将具有共性的思政点融入。融入的方式要做到启承婉转、巧妙自然; 融入效果要做到潜移默化、润物无声; 之后，再次引入</w:t>
            </w:r>
            <w:r>
              <w:rPr>
                <w:bCs/>
              </w:rPr>
              <w:t>自觉遵守职业规范，具备职业道德操守</w:t>
            </w:r>
            <w:r>
              <w:rPr>
                <w:rFonts w:hint="eastAsia"/>
                <w:bCs/>
              </w:rPr>
              <w:t>等内容，通过互动讨论对学生进行价值引导，最后回归教学目标，将思政素养落实到学生的行动中。</w:t>
            </w:r>
          </w:p>
        </w:tc>
      </w:tr>
    </w:tbl>
    <w:p w14:paraId="13F3A459">
      <w:pPr>
        <w:pStyle w:val="18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五、课程考核</w:t>
      </w:r>
      <w:bookmarkStart w:id="4" w:name="OLE_LINK3"/>
      <w:bookmarkStart w:id="5" w:name="OLE_LINK4"/>
    </w:p>
    <w:bookmarkEnd w:id="4"/>
    <w:bookmarkEnd w:id="5"/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709"/>
        <w:gridCol w:w="2353"/>
        <w:gridCol w:w="612"/>
        <w:gridCol w:w="612"/>
        <w:gridCol w:w="612"/>
        <w:gridCol w:w="612"/>
        <w:gridCol w:w="612"/>
        <w:gridCol w:w="612"/>
        <w:gridCol w:w="706"/>
      </w:tblGrid>
      <w:tr w14:paraId="4D296EA1">
        <w:trPr>
          <w:trHeight w:val="454" w:hRule="atLeast"/>
        </w:trPr>
        <w:tc>
          <w:tcPr>
            <w:tcW w:w="83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7307AA7A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</w:tcBorders>
            <w:vAlign w:val="center"/>
          </w:tcPr>
          <w:p w14:paraId="08240BA6">
            <w:pPr>
              <w:pStyle w:val="18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color="auto" w:sz="12" w:space="0"/>
              <w:right w:val="double" w:color="auto" w:sz="4" w:space="0"/>
            </w:tcBorders>
            <w:vAlign w:val="center"/>
          </w:tcPr>
          <w:p w14:paraId="4DFC742A">
            <w:pPr>
              <w:pStyle w:val="18"/>
              <w:widowControl w:val="0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考核方式</w:t>
            </w:r>
          </w:p>
        </w:tc>
        <w:tc>
          <w:tcPr>
            <w:tcW w:w="3672" w:type="dxa"/>
            <w:gridSpan w:val="6"/>
            <w:tcBorders>
              <w:top w:val="single" w:color="auto" w:sz="12" w:space="0"/>
              <w:left w:val="double" w:color="auto" w:sz="4" w:space="0"/>
            </w:tcBorders>
            <w:vAlign w:val="center"/>
          </w:tcPr>
          <w:p w14:paraId="4D04D342">
            <w:pPr>
              <w:pStyle w:val="18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课程目标</w:t>
            </w:r>
          </w:p>
        </w:tc>
        <w:tc>
          <w:tcPr>
            <w:tcW w:w="706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7082F720">
            <w:pPr>
              <w:pStyle w:val="18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合计</w:t>
            </w:r>
          </w:p>
        </w:tc>
      </w:tr>
      <w:tr w14:paraId="4AA26404">
        <w:trPr>
          <w:trHeight w:val="454" w:hRule="atLeast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</w:tcPr>
          <w:p w14:paraId="2CEA6531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</w:tcPr>
          <w:p w14:paraId="3738C857">
            <w:pPr>
              <w:pStyle w:val="18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353" w:type="dxa"/>
            <w:vMerge w:val="continue"/>
            <w:tcBorders>
              <w:right w:val="double" w:color="auto" w:sz="4" w:space="0"/>
            </w:tcBorders>
          </w:tcPr>
          <w:p w14:paraId="72218CF5">
            <w:pPr>
              <w:pStyle w:val="18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5B0A7718">
            <w:pPr>
              <w:pStyle w:val="18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1</w:t>
            </w:r>
          </w:p>
        </w:tc>
        <w:tc>
          <w:tcPr>
            <w:tcW w:w="612" w:type="dxa"/>
            <w:vAlign w:val="center"/>
          </w:tcPr>
          <w:p w14:paraId="3B87B02E">
            <w:pPr>
              <w:pStyle w:val="18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2</w:t>
            </w:r>
          </w:p>
        </w:tc>
        <w:tc>
          <w:tcPr>
            <w:tcW w:w="612" w:type="dxa"/>
            <w:vAlign w:val="center"/>
          </w:tcPr>
          <w:p w14:paraId="5F7EB418">
            <w:pPr>
              <w:pStyle w:val="18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3</w:t>
            </w:r>
          </w:p>
        </w:tc>
        <w:tc>
          <w:tcPr>
            <w:tcW w:w="612" w:type="dxa"/>
            <w:vAlign w:val="center"/>
          </w:tcPr>
          <w:p w14:paraId="1ACFDF54">
            <w:pPr>
              <w:pStyle w:val="18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4</w:t>
            </w:r>
          </w:p>
        </w:tc>
        <w:tc>
          <w:tcPr>
            <w:tcW w:w="612" w:type="dxa"/>
            <w:vAlign w:val="center"/>
          </w:tcPr>
          <w:p w14:paraId="33B74E7E">
            <w:pPr>
              <w:pStyle w:val="18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5</w:t>
            </w:r>
          </w:p>
        </w:tc>
        <w:tc>
          <w:tcPr>
            <w:tcW w:w="612" w:type="dxa"/>
            <w:vAlign w:val="center"/>
          </w:tcPr>
          <w:p w14:paraId="186A8CA5">
            <w:pPr>
              <w:pStyle w:val="18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6</w:t>
            </w:r>
          </w:p>
        </w:tc>
        <w:tc>
          <w:tcPr>
            <w:tcW w:w="706" w:type="dxa"/>
            <w:vMerge w:val="continue"/>
            <w:tcBorders>
              <w:right w:val="single" w:color="auto" w:sz="12" w:space="0"/>
            </w:tcBorders>
          </w:tcPr>
          <w:p w14:paraId="62E91C4C">
            <w:pPr>
              <w:pStyle w:val="18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 w14:paraId="3EFB04E4"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498606A8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14:paraId="35BA31A6">
            <w:pPr>
              <w:pStyle w:val="16"/>
              <w:widowControl w:val="0"/>
            </w:pP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302F7EF4">
            <w:pPr>
              <w:pStyle w:val="16"/>
              <w:widowControl w:val="0"/>
            </w:pP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24F71567">
            <w:pPr>
              <w:pStyle w:val="16"/>
              <w:widowControl w:val="0"/>
            </w:pPr>
          </w:p>
        </w:tc>
        <w:tc>
          <w:tcPr>
            <w:tcW w:w="612" w:type="dxa"/>
            <w:vAlign w:val="center"/>
          </w:tcPr>
          <w:p w14:paraId="4EBA91CC">
            <w:pPr>
              <w:pStyle w:val="16"/>
              <w:widowControl w:val="0"/>
            </w:pPr>
          </w:p>
        </w:tc>
        <w:tc>
          <w:tcPr>
            <w:tcW w:w="612" w:type="dxa"/>
            <w:vAlign w:val="center"/>
          </w:tcPr>
          <w:p w14:paraId="7AC21C0D">
            <w:pPr>
              <w:pStyle w:val="16"/>
              <w:widowControl w:val="0"/>
            </w:pPr>
          </w:p>
        </w:tc>
        <w:tc>
          <w:tcPr>
            <w:tcW w:w="612" w:type="dxa"/>
            <w:vAlign w:val="center"/>
          </w:tcPr>
          <w:p w14:paraId="430F863F">
            <w:pPr>
              <w:pStyle w:val="16"/>
              <w:widowControl w:val="0"/>
            </w:pPr>
          </w:p>
        </w:tc>
        <w:tc>
          <w:tcPr>
            <w:tcW w:w="612" w:type="dxa"/>
            <w:vAlign w:val="center"/>
          </w:tcPr>
          <w:p w14:paraId="459DE9AA">
            <w:pPr>
              <w:pStyle w:val="16"/>
              <w:widowControl w:val="0"/>
            </w:pPr>
          </w:p>
        </w:tc>
        <w:tc>
          <w:tcPr>
            <w:tcW w:w="612" w:type="dxa"/>
            <w:vAlign w:val="center"/>
          </w:tcPr>
          <w:p w14:paraId="561A033C">
            <w:pPr>
              <w:pStyle w:val="16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36D4C299">
            <w:pPr>
              <w:pStyle w:val="16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32DA11EB"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75D9ABF0">
            <w:pPr>
              <w:widowControl w:val="0"/>
              <w:snapToGrid w:val="0"/>
              <w:jc w:val="center"/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</w:t>
            </w:r>
            <w:r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09" w:type="dxa"/>
            <w:vAlign w:val="center"/>
          </w:tcPr>
          <w:p w14:paraId="3AA5FAE4">
            <w:pPr>
              <w:pStyle w:val="16"/>
              <w:widowControl w:val="0"/>
            </w:pPr>
            <w:r>
              <w:rPr>
                <w:rFonts w:hint="eastAsia"/>
                <w:lang w:val="en-US" w:eastAsia="zh-CN"/>
              </w:rPr>
              <w:t>30</w:t>
            </w:r>
            <w:r>
              <w:t>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60E4A998">
            <w:pPr>
              <w:pStyle w:val="16"/>
              <w:widowControl w:val="0"/>
            </w:pPr>
            <w:r>
              <w:rPr>
                <w:rFonts w:hint="eastAsia"/>
              </w:rPr>
              <w:t>剧本设计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350F1107">
            <w:pPr>
              <w:pStyle w:val="16"/>
              <w:widowControl w:val="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vAlign w:val="center"/>
          </w:tcPr>
          <w:p w14:paraId="69878D1A">
            <w:pPr>
              <w:pStyle w:val="16"/>
              <w:widowControl w:val="0"/>
            </w:pPr>
            <w:r>
              <w:rPr>
                <w:rFonts w:hint="eastAsia"/>
              </w:rPr>
              <w:t>30</w:t>
            </w:r>
          </w:p>
        </w:tc>
        <w:tc>
          <w:tcPr>
            <w:tcW w:w="612" w:type="dxa"/>
            <w:vAlign w:val="center"/>
          </w:tcPr>
          <w:p w14:paraId="7907A5AF">
            <w:pPr>
              <w:pStyle w:val="16"/>
              <w:widowControl w:val="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vAlign w:val="center"/>
          </w:tcPr>
          <w:p w14:paraId="0C96DB77">
            <w:pPr>
              <w:pStyle w:val="16"/>
              <w:widowControl w:val="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vAlign w:val="center"/>
          </w:tcPr>
          <w:p w14:paraId="126E2785">
            <w:pPr>
              <w:pStyle w:val="16"/>
              <w:widowControl w:val="0"/>
            </w:pPr>
            <w:r>
              <w:rPr>
                <w:rFonts w:hint="eastAsia"/>
              </w:rPr>
              <w:t>10</w:t>
            </w:r>
          </w:p>
        </w:tc>
        <w:tc>
          <w:tcPr>
            <w:tcW w:w="612" w:type="dxa"/>
            <w:vAlign w:val="center"/>
          </w:tcPr>
          <w:p w14:paraId="26EED124">
            <w:pPr>
              <w:pStyle w:val="16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7667BBD9">
            <w:pPr>
              <w:pStyle w:val="16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26C6CCAD"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72EE34EB">
            <w:pPr>
              <w:widowControl w:val="0"/>
              <w:snapToGrid w:val="0"/>
              <w:jc w:val="center"/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</w:t>
            </w:r>
            <w:r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vAlign w:val="center"/>
          </w:tcPr>
          <w:p w14:paraId="3770FF54">
            <w:pPr>
              <w:pStyle w:val="16"/>
              <w:widowControl w:val="0"/>
            </w:pPr>
            <w:r>
              <w:rPr>
                <w:rFonts w:hint="eastAsia"/>
              </w:rPr>
              <w:t>3</w:t>
            </w:r>
            <w:r>
              <w:t>0%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406FEE5E">
            <w:pPr>
              <w:pStyle w:val="16"/>
              <w:widowControl w:val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分镜头</w:t>
            </w:r>
            <w:r>
              <w:rPr>
                <w:rFonts w:hint="eastAsia"/>
                <w:lang w:val="en-US" w:eastAsia="zh-CN"/>
              </w:rPr>
              <w:t>综合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7600F008">
            <w:pPr>
              <w:pStyle w:val="16"/>
              <w:widowControl w:val="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vAlign w:val="center"/>
          </w:tcPr>
          <w:p w14:paraId="0EA35378">
            <w:pPr>
              <w:pStyle w:val="16"/>
              <w:widowControl w:val="0"/>
            </w:pPr>
            <w:r>
              <w:rPr>
                <w:rFonts w:hint="eastAsia"/>
              </w:rPr>
              <w:t>30</w:t>
            </w:r>
          </w:p>
        </w:tc>
        <w:tc>
          <w:tcPr>
            <w:tcW w:w="612" w:type="dxa"/>
            <w:vAlign w:val="center"/>
          </w:tcPr>
          <w:p w14:paraId="103C36DB">
            <w:pPr>
              <w:pStyle w:val="16"/>
              <w:widowControl w:val="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vAlign w:val="center"/>
          </w:tcPr>
          <w:p w14:paraId="04FFF8D5">
            <w:pPr>
              <w:pStyle w:val="16"/>
              <w:widowControl w:val="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vAlign w:val="center"/>
          </w:tcPr>
          <w:p w14:paraId="6AF9C982">
            <w:pPr>
              <w:pStyle w:val="16"/>
              <w:widowControl w:val="0"/>
            </w:pPr>
            <w:r>
              <w:rPr>
                <w:rFonts w:hint="eastAsia"/>
              </w:rPr>
              <w:t>10</w:t>
            </w:r>
          </w:p>
        </w:tc>
        <w:tc>
          <w:tcPr>
            <w:tcW w:w="612" w:type="dxa"/>
            <w:vAlign w:val="center"/>
          </w:tcPr>
          <w:p w14:paraId="0BB48108">
            <w:pPr>
              <w:pStyle w:val="16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4F463E76">
            <w:pPr>
              <w:pStyle w:val="16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2BF2CFF8"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 w14:paraId="33A6C83D">
            <w:pPr>
              <w:widowControl w:val="0"/>
              <w:snapToGrid w:val="0"/>
              <w:jc w:val="center"/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</w:t>
            </w:r>
            <w:r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 w14:paraId="205C9943">
            <w:pPr>
              <w:pStyle w:val="16"/>
              <w:widowControl w:val="0"/>
            </w:pPr>
            <w:r>
              <w:rPr>
                <w:rFonts w:hint="eastAsia"/>
                <w:lang w:val="en-US" w:eastAsia="zh-CN"/>
              </w:rPr>
              <w:t>40</w:t>
            </w:r>
            <w:r>
              <w:t>%</w:t>
            </w:r>
          </w:p>
        </w:tc>
        <w:tc>
          <w:tcPr>
            <w:tcW w:w="2353" w:type="dxa"/>
            <w:tcBorders>
              <w:bottom w:val="single" w:color="auto" w:sz="4" w:space="0"/>
              <w:right w:val="double" w:color="auto" w:sz="4" w:space="0"/>
            </w:tcBorders>
            <w:vAlign w:val="center"/>
          </w:tcPr>
          <w:p w14:paraId="3D1F2E56">
            <w:pPr>
              <w:pStyle w:val="16"/>
              <w:widowControl w:val="0"/>
            </w:pPr>
            <w:r>
              <w:rPr>
                <w:rFonts w:hint="eastAsia"/>
                <w:lang w:val="en-US" w:eastAsia="zh-CN"/>
              </w:rPr>
              <w:t>短视频</w:t>
            </w:r>
            <w:r>
              <w:rPr>
                <w:rFonts w:hint="eastAsia"/>
              </w:rPr>
              <w:t>主题设计</w:t>
            </w:r>
          </w:p>
        </w:tc>
        <w:tc>
          <w:tcPr>
            <w:tcW w:w="612" w:type="dxa"/>
            <w:tcBorders>
              <w:left w:val="double" w:color="auto" w:sz="4" w:space="0"/>
              <w:bottom w:val="single" w:color="auto" w:sz="4" w:space="0"/>
            </w:tcBorders>
            <w:vAlign w:val="center"/>
          </w:tcPr>
          <w:p w14:paraId="6F76606C">
            <w:pPr>
              <w:pStyle w:val="16"/>
              <w:widowControl w:val="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05026793">
            <w:pPr>
              <w:pStyle w:val="16"/>
              <w:widowControl w:val="0"/>
            </w:pPr>
            <w:r>
              <w:rPr>
                <w:rFonts w:hint="eastAsia"/>
              </w:rPr>
              <w:t>30</w:t>
            </w: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3A403905">
            <w:pPr>
              <w:pStyle w:val="16"/>
              <w:widowControl w:val="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1B7075A9">
            <w:pPr>
              <w:pStyle w:val="16"/>
              <w:widowControl w:val="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445E9176">
            <w:pPr>
              <w:pStyle w:val="16"/>
              <w:widowControl w:val="0"/>
            </w:pPr>
            <w:r>
              <w:rPr>
                <w:rFonts w:hint="eastAsia"/>
              </w:rPr>
              <w:t>10</w:t>
            </w: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7AFF3720">
            <w:pPr>
              <w:pStyle w:val="16"/>
              <w:widowControl w:val="0"/>
            </w:pPr>
          </w:p>
        </w:tc>
        <w:tc>
          <w:tcPr>
            <w:tcW w:w="706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 w14:paraId="5BC60B9F">
            <w:pPr>
              <w:pStyle w:val="16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14:paraId="25B9B9A4">
      <w:pPr>
        <w:pStyle w:val="19"/>
        <w:spacing w:before="326" w:beforeLines="100" w:after="163"/>
        <w:jc w:val="center"/>
      </w:pPr>
      <w:r>
        <w:rPr>
          <w:rFonts w:hint="eastAsia"/>
        </w:rPr>
        <w:t>评价标准细则（选填）</w:t>
      </w:r>
    </w:p>
    <w:tbl>
      <w:tblPr>
        <w:tblStyle w:val="10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5"/>
        <w:gridCol w:w="1092"/>
        <w:gridCol w:w="1360"/>
        <w:gridCol w:w="1373"/>
        <w:gridCol w:w="1366"/>
        <w:gridCol w:w="1366"/>
        <w:gridCol w:w="1360"/>
      </w:tblGrid>
      <w:tr w14:paraId="157A54AC">
        <w:trPr>
          <w:trHeight w:val="283" w:hRule="atLeast"/>
        </w:trPr>
        <w:tc>
          <w:tcPr>
            <w:tcW w:w="605" w:type="dxa"/>
            <w:vMerge w:val="restart"/>
            <w:vAlign w:val="center"/>
          </w:tcPr>
          <w:p w14:paraId="11585415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考核项目</w:t>
            </w:r>
          </w:p>
        </w:tc>
        <w:tc>
          <w:tcPr>
            <w:tcW w:w="1092" w:type="dxa"/>
            <w:vMerge w:val="restart"/>
          </w:tcPr>
          <w:p w14:paraId="049E5F6E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课</w:t>
            </w:r>
          </w:p>
          <w:p w14:paraId="4ABFC279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程</w:t>
            </w:r>
          </w:p>
          <w:p w14:paraId="399468AF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目</w:t>
            </w:r>
          </w:p>
          <w:p w14:paraId="0D80DB6B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标</w:t>
            </w:r>
          </w:p>
        </w:tc>
        <w:tc>
          <w:tcPr>
            <w:tcW w:w="1360" w:type="dxa"/>
            <w:vMerge w:val="restart"/>
            <w:vAlign w:val="center"/>
          </w:tcPr>
          <w:p w14:paraId="236E432F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考核要求</w:t>
            </w:r>
          </w:p>
        </w:tc>
        <w:tc>
          <w:tcPr>
            <w:tcW w:w="5465" w:type="dxa"/>
            <w:gridSpan w:val="4"/>
            <w:vAlign w:val="center"/>
          </w:tcPr>
          <w:p w14:paraId="58141519">
            <w:pPr>
              <w:pStyle w:val="18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评价标准</w:t>
            </w:r>
          </w:p>
        </w:tc>
      </w:tr>
      <w:tr w14:paraId="451754C6">
        <w:trPr>
          <w:trHeight w:val="283" w:hRule="atLeast"/>
        </w:trPr>
        <w:tc>
          <w:tcPr>
            <w:tcW w:w="605" w:type="dxa"/>
            <w:vMerge w:val="continue"/>
          </w:tcPr>
          <w:p w14:paraId="110F163D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1092" w:type="dxa"/>
            <w:vMerge w:val="continue"/>
          </w:tcPr>
          <w:p w14:paraId="0AD4EE24">
            <w:pPr>
              <w:pStyle w:val="18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360" w:type="dxa"/>
            <w:vMerge w:val="continue"/>
          </w:tcPr>
          <w:p w14:paraId="25C09599">
            <w:pPr>
              <w:pStyle w:val="18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373" w:type="dxa"/>
            <w:vAlign w:val="center"/>
          </w:tcPr>
          <w:p w14:paraId="6837E31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优</w:t>
            </w:r>
          </w:p>
          <w:p w14:paraId="43103217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366" w:type="dxa"/>
            <w:vAlign w:val="center"/>
          </w:tcPr>
          <w:p w14:paraId="5F5E676F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良</w:t>
            </w:r>
          </w:p>
          <w:p w14:paraId="43B2E750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89-75</w:t>
            </w:r>
          </w:p>
        </w:tc>
        <w:tc>
          <w:tcPr>
            <w:tcW w:w="1366" w:type="dxa"/>
            <w:vAlign w:val="center"/>
          </w:tcPr>
          <w:p w14:paraId="4160C7AC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中</w:t>
            </w:r>
          </w:p>
          <w:p w14:paraId="38D8E2A2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74-60</w:t>
            </w:r>
          </w:p>
        </w:tc>
        <w:tc>
          <w:tcPr>
            <w:tcW w:w="1360" w:type="dxa"/>
            <w:vAlign w:val="center"/>
          </w:tcPr>
          <w:p w14:paraId="737B2FD3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不及格</w:t>
            </w:r>
          </w:p>
          <w:p w14:paraId="57E69CB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59-0</w:t>
            </w:r>
          </w:p>
        </w:tc>
      </w:tr>
      <w:tr w14:paraId="0168DF69">
        <w:trPr>
          <w:trHeight w:val="90" w:hRule="atLeast"/>
        </w:trPr>
        <w:tc>
          <w:tcPr>
            <w:tcW w:w="605" w:type="dxa"/>
            <w:vAlign w:val="center"/>
          </w:tcPr>
          <w:p w14:paraId="2B1C1B87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</w:t>
            </w:r>
          </w:p>
        </w:tc>
        <w:tc>
          <w:tcPr>
            <w:tcW w:w="1092" w:type="dxa"/>
            <w:vAlign w:val="center"/>
          </w:tcPr>
          <w:p w14:paraId="1C39B1A4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360" w:type="dxa"/>
          </w:tcPr>
          <w:p w14:paraId="6C60948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1373" w:type="dxa"/>
          </w:tcPr>
          <w:p w14:paraId="502DEDFB">
            <w:pPr>
              <w:pStyle w:val="16"/>
              <w:widowControl w:val="0"/>
              <w:jc w:val="both"/>
            </w:pPr>
          </w:p>
        </w:tc>
        <w:tc>
          <w:tcPr>
            <w:tcW w:w="1366" w:type="dxa"/>
          </w:tcPr>
          <w:p w14:paraId="0D0F9D37">
            <w:pPr>
              <w:pStyle w:val="16"/>
              <w:widowControl w:val="0"/>
              <w:jc w:val="both"/>
            </w:pPr>
          </w:p>
        </w:tc>
        <w:tc>
          <w:tcPr>
            <w:tcW w:w="1366" w:type="dxa"/>
          </w:tcPr>
          <w:p w14:paraId="2B0EF117">
            <w:pPr>
              <w:pStyle w:val="16"/>
              <w:widowControl w:val="0"/>
              <w:jc w:val="both"/>
            </w:pPr>
          </w:p>
        </w:tc>
        <w:tc>
          <w:tcPr>
            <w:tcW w:w="1360" w:type="dxa"/>
          </w:tcPr>
          <w:p w14:paraId="7743DC57">
            <w:pPr>
              <w:pStyle w:val="8"/>
              <w:widowControl/>
              <w:shd w:val="clear" w:color="auto" w:fill="FFFFFF"/>
              <w:jc w:val="both"/>
            </w:pPr>
          </w:p>
        </w:tc>
      </w:tr>
      <w:tr w14:paraId="47E38906">
        <w:trPr>
          <w:trHeight w:val="454" w:hRule="atLeast"/>
        </w:trPr>
        <w:tc>
          <w:tcPr>
            <w:tcW w:w="605" w:type="dxa"/>
            <w:vAlign w:val="center"/>
          </w:tcPr>
          <w:p w14:paraId="29A46D22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1092" w:type="dxa"/>
            <w:vAlign w:val="center"/>
          </w:tcPr>
          <w:p w14:paraId="23FB734A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1</w:t>
            </w:r>
            <w:r>
              <w:rPr>
                <w:rFonts w:ascii="Arial" w:hAnsi="Arial" w:eastAsia="黑体" w:cs="Arial"/>
                <w:bCs/>
                <w:sz w:val="21"/>
                <w:szCs w:val="21"/>
              </w:rPr>
              <w:t>.2.3.</w:t>
            </w:r>
          </w:p>
        </w:tc>
        <w:tc>
          <w:tcPr>
            <w:tcW w:w="1360" w:type="dxa"/>
            <w:vAlign w:val="center"/>
          </w:tcPr>
          <w:p w14:paraId="30E9103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故事结构和发展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，</w:t>
            </w:r>
            <w:r>
              <w:rPr>
                <w:rFonts w:ascii="Segoe UI" w:hAnsi="Segoe UI" w:cs="Segoe UI"/>
                <w:sz w:val="21"/>
                <w:szCs w:val="21"/>
              </w:rPr>
              <w:t>人物塑造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，</w:t>
            </w:r>
            <w:r>
              <w:rPr>
                <w:rFonts w:ascii="Segoe UI" w:hAnsi="Segoe UI" w:cs="Segoe UI"/>
                <w:sz w:val="21"/>
                <w:szCs w:val="21"/>
              </w:rPr>
              <w:t>视觉叙事和场景设置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，</w:t>
            </w:r>
            <w:r>
              <w:rPr>
                <w:rFonts w:ascii="Segoe UI" w:hAnsi="Segoe UI" w:cs="Segoe UI"/>
                <w:sz w:val="21"/>
                <w:szCs w:val="21"/>
              </w:rPr>
              <w:t>可行性和制作难度</w:t>
            </w:r>
          </w:p>
        </w:tc>
        <w:tc>
          <w:tcPr>
            <w:tcW w:w="1373" w:type="dxa"/>
            <w:vAlign w:val="center"/>
          </w:tcPr>
          <w:p w14:paraId="78204AD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故事结构和发展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清晰，</w:t>
            </w:r>
            <w:r>
              <w:rPr>
                <w:rFonts w:ascii="Segoe UI" w:hAnsi="Segoe UI" w:cs="Segoe UI"/>
                <w:sz w:val="21"/>
                <w:szCs w:val="21"/>
              </w:rPr>
              <w:t>人物塑造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符合剧本，</w:t>
            </w:r>
            <w:r>
              <w:rPr>
                <w:rFonts w:ascii="Segoe UI" w:hAnsi="Segoe UI" w:cs="Segoe UI"/>
                <w:sz w:val="21"/>
                <w:szCs w:val="21"/>
              </w:rPr>
              <w:t>视觉叙事和场景设置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清晰，</w:t>
            </w:r>
            <w:r>
              <w:rPr>
                <w:rFonts w:ascii="Segoe UI" w:hAnsi="Segoe UI" w:cs="Segoe UI"/>
                <w:sz w:val="21"/>
                <w:szCs w:val="21"/>
              </w:rPr>
              <w:t>可行性和制作难度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预估清晰</w:t>
            </w:r>
          </w:p>
        </w:tc>
        <w:tc>
          <w:tcPr>
            <w:tcW w:w="1366" w:type="dxa"/>
            <w:vAlign w:val="center"/>
          </w:tcPr>
          <w:p w14:paraId="09E5557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故事结构和发展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一般，</w:t>
            </w:r>
            <w:r>
              <w:rPr>
                <w:rFonts w:ascii="Segoe UI" w:hAnsi="Segoe UI" w:cs="Segoe UI"/>
                <w:sz w:val="21"/>
                <w:szCs w:val="21"/>
              </w:rPr>
              <w:t>人物塑造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符合剧本，</w:t>
            </w:r>
            <w:r>
              <w:rPr>
                <w:rFonts w:ascii="Segoe UI" w:hAnsi="Segoe UI" w:cs="Segoe UI"/>
                <w:sz w:val="21"/>
                <w:szCs w:val="21"/>
              </w:rPr>
              <w:t>视觉叙事和场景设置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一般清晰，</w:t>
            </w:r>
            <w:r>
              <w:rPr>
                <w:rFonts w:ascii="Segoe UI" w:hAnsi="Segoe UI" w:cs="Segoe UI"/>
                <w:sz w:val="21"/>
                <w:szCs w:val="21"/>
              </w:rPr>
              <w:t>可行性和制作难度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预估一般</w:t>
            </w:r>
          </w:p>
        </w:tc>
        <w:tc>
          <w:tcPr>
            <w:tcW w:w="1366" w:type="dxa"/>
            <w:vAlign w:val="center"/>
          </w:tcPr>
          <w:p w14:paraId="3E0DAA6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故事结构和发展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基本符合，</w:t>
            </w:r>
            <w:r>
              <w:rPr>
                <w:rFonts w:ascii="Segoe UI" w:hAnsi="Segoe UI" w:cs="Segoe UI"/>
                <w:sz w:val="21"/>
                <w:szCs w:val="21"/>
              </w:rPr>
              <w:t>人物塑造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符合剧本，</w:t>
            </w:r>
            <w:r>
              <w:rPr>
                <w:rFonts w:ascii="Segoe UI" w:hAnsi="Segoe UI" w:cs="Segoe UI"/>
                <w:sz w:val="21"/>
                <w:szCs w:val="21"/>
              </w:rPr>
              <w:t>视觉叙事和场景设置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基本清晰，</w:t>
            </w:r>
            <w:r>
              <w:rPr>
                <w:rFonts w:ascii="Segoe UI" w:hAnsi="Segoe UI" w:cs="Segoe UI"/>
                <w:sz w:val="21"/>
                <w:szCs w:val="21"/>
              </w:rPr>
              <w:t>可行性和制作难度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基本符合</w:t>
            </w:r>
          </w:p>
        </w:tc>
        <w:tc>
          <w:tcPr>
            <w:tcW w:w="1360" w:type="dxa"/>
            <w:vAlign w:val="center"/>
          </w:tcPr>
          <w:p w14:paraId="2D4EECE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故事结构和发展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不符合，</w:t>
            </w:r>
            <w:r>
              <w:rPr>
                <w:rFonts w:ascii="Segoe UI" w:hAnsi="Segoe UI" w:cs="Segoe UI"/>
                <w:sz w:val="21"/>
                <w:szCs w:val="21"/>
              </w:rPr>
              <w:t>人物塑造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符合剧本，</w:t>
            </w:r>
            <w:r>
              <w:rPr>
                <w:rFonts w:ascii="Segoe UI" w:hAnsi="Segoe UI" w:cs="Segoe UI"/>
                <w:sz w:val="21"/>
                <w:szCs w:val="21"/>
              </w:rPr>
              <w:t>视觉叙事和场景设置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不清晰，</w:t>
            </w:r>
            <w:r>
              <w:rPr>
                <w:rFonts w:ascii="Segoe UI" w:hAnsi="Segoe UI" w:cs="Segoe UI"/>
                <w:sz w:val="21"/>
                <w:szCs w:val="21"/>
              </w:rPr>
              <w:t>可行性和制作难度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不符合</w:t>
            </w:r>
          </w:p>
        </w:tc>
      </w:tr>
      <w:tr w14:paraId="4DCA5F72">
        <w:trPr>
          <w:trHeight w:val="454" w:hRule="atLeast"/>
        </w:trPr>
        <w:tc>
          <w:tcPr>
            <w:tcW w:w="605" w:type="dxa"/>
            <w:vAlign w:val="center"/>
          </w:tcPr>
          <w:p w14:paraId="7F0C97F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1092" w:type="dxa"/>
            <w:vAlign w:val="center"/>
          </w:tcPr>
          <w:p w14:paraId="212F21C5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1</w:t>
            </w:r>
            <w:r>
              <w:rPr>
                <w:rFonts w:ascii="Arial" w:hAnsi="Arial" w:eastAsia="黑体" w:cs="Arial"/>
                <w:bCs/>
                <w:sz w:val="21"/>
                <w:szCs w:val="21"/>
              </w:rPr>
              <w:t>.2.3</w:t>
            </w: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.</w:t>
            </w:r>
            <w:r>
              <w:rPr>
                <w:rFonts w:ascii="Arial" w:hAnsi="Arial" w:eastAsia="黑体" w:cs="Arial"/>
                <w:bCs/>
                <w:sz w:val="21"/>
                <w:szCs w:val="21"/>
              </w:rPr>
              <w:t>4.5.</w:t>
            </w:r>
          </w:p>
        </w:tc>
        <w:tc>
          <w:tcPr>
            <w:tcW w:w="1360" w:type="dxa"/>
            <w:vAlign w:val="center"/>
          </w:tcPr>
          <w:p w14:paraId="3AE4DFD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叙事逻辑和连贯性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，</w:t>
            </w:r>
            <w:r>
              <w:rPr>
                <w:rFonts w:ascii="Segoe UI" w:hAnsi="Segoe UI" w:cs="Segoe UI"/>
                <w:sz w:val="21"/>
                <w:szCs w:val="21"/>
              </w:rPr>
              <w:t>视觉创意和独特性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，</w:t>
            </w:r>
            <w:r>
              <w:rPr>
                <w:rFonts w:ascii="Segoe UI" w:hAnsi="Segoe UI" w:cs="Segoe UI"/>
                <w:sz w:val="21"/>
                <w:szCs w:val="21"/>
              </w:rPr>
              <w:t>节奏感和戏剧张力</w:t>
            </w:r>
          </w:p>
        </w:tc>
        <w:tc>
          <w:tcPr>
            <w:tcW w:w="1373" w:type="dxa"/>
            <w:vAlign w:val="center"/>
          </w:tcPr>
          <w:p w14:paraId="796D2D0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叙事逻辑和连贯性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一致，</w:t>
            </w:r>
            <w:r>
              <w:rPr>
                <w:rFonts w:ascii="Segoe UI" w:hAnsi="Segoe UI" w:cs="Segoe UI"/>
                <w:sz w:val="21"/>
                <w:szCs w:val="21"/>
              </w:rPr>
              <w:t>视觉创意和独特性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，</w:t>
            </w:r>
            <w:r>
              <w:rPr>
                <w:rFonts w:ascii="Segoe UI" w:hAnsi="Segoe UI" w:cs="Segoe UI"/>
                <w:sz w:val="21"/>
                <w:szCs w:val="21"/>
              </w:rPr>
              <w:t>节奏感和戏剧张力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强</w:t>
            </w:r>
          </w:p>
        </w:tc>
        <w:tc>
          <w:tcPr>
            <w:tcW w:w="1366" w:type="dxa"/>
            <w:vAlign w:val="center"/>
          </w:tcPr>
          <w:p w14:paraId="6C65362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叙事逻辑和连贯性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一致，</w:t>
            </w:r>
            <w:r>
              <w:rPr>
                <w:rFonts w:ascii="Segoe UI" w:hAnsi="Segoe UI" w:cs="Segoe UI"/>
                <w:sz w:val="21"/>
                <w:szCs w:val="21"/>
              </w:rPr>
              <w:t>视觉创意和独特性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一般，</w:t>
            </w:r>
            <w:r>
              <w:rPr>
                <w:rFonts w:ascii="Segoe UI" w:hAnsi="Segoe UI" w:cs="Segoe UI"/>
                <w:sz w:val="21"/>
                <w:szCs w:val="21"/>
              </w:rPr>
              <w:t>节奏感和戏剧张力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一般</w:t>
            </w:r>
          </w:p>
        </w:tc>
        <w:tc>
          <w:tcPr>
            <w:tcW w:w="1366" w:type="dxa"/>
            <w:vAlign w:val="center"/>
          </w:tcPr>
          <w:p w14:paraId="01DBD42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叙事逻辑和连贯性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一致，</w:t>
            </w:r>
            <w:r>
              <w:rPr>
                <w:rFonts w:ascii="Segoe UI" w:hAnsi="Segoe UI" w:cs="Segoe UI"/>
                <w:sz w:val="21"/>
                <w:szCs w:val="21"/>
              </w:rPr>
              <w:t>视觉创意和独特性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基本有一些，</w:t>
            </w:r>
            <w:r>
              <w:rPr>
                <w:rFonts w:ascii="Segoe UI" w:hAnsi="Segoe UI" w:cs="Segoe UI"/>
                <w:sz w:val="21"/>
                <w:szCs w:val="21"/>
              </w:rPr>
              <w:t>节奏感和戏剧张力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基本符合</w:t>
            </w:r>
          </w:p>
        </w:tc>
        <w:tc>
          <w:tcPr>
            <w:tcW w:w="1360" w:type="dxa"/>
            <w:vAlign w:val="center"/>
          </w:tcPr>
          <w:p w14:paraId="6967CA5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叙事逻辑和连贯性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不一致，</w:t>
            </w:r>
            <w:r>
              <w:rPr>
                <w:rFonts w:ascii="Segoe UI" w:hAnsi="Segoe UI" w:cs="Segoe UI"/>
                <w:sz w:val="21"/>
                <w:szCs w:val="21"/>
              </w:rPr>
              <w:t>视觉创意和独特性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没有，</w:t>
            </w:r>
            <w:r>
              <w:rPr>
                <w:rFonts w:ascii="Segoe UI" w:hAnsi="Segoe UI" w:cs="Segoe UI"/>
                <w:sz w:val="21"/>
                <w:szCs w:val="21"/>
              </w:rPr>
              <w:t>节奏感和戏剧张力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没有</w:t>
            </w:r>
          </w:p>
        </w:tc>
      </w:tr>
      <w:tr w14:paraId="08D9AA52">
        <w:trPr>
          <w:trHeight w:val="454" w:hRule="atLeast"/>
        </w:trPr>
        <w:tc>
          <w:tcPr>
            <w:tcW w:w="605" w:type="dxa"/>
            <w:vAlign w:val="center"/>
          </w:tcPr>
          <w:p w14:paraId="67BC8236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1092" w:type="dxa"/>
            <w:vAlign w:val="center"/>
          </w:tcPr>
          <w:p w14:paraId="45DC3DBD">
            <w:pPr>
              <w:widowControl w:val="0"/>
              <w:snapToGrid w:val="0"/>
              <w:jc w:val="center"/>
              <w:rPr>
                <w:rFonts w:ascii="Arial" w:hAnsi="Arial" w:eastAsia="黑体" w:cs="Arial"/>
                <w:sz w:val="18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1</w:t>
            </w:r>
            <w:r>
              <w:rPr>
                <w:rFonts w:ascii="Arial" w:hAnsi="Arial" w:eastAsia="黑体" w:cs="Arial"/>
                <w:bCs/>
                <w:sz w:val="21"/>
                <w:szCs w:val="21"/>
              </w:rPr>
              <w:t>.2.3</w:t>
            </w: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.</w:t>
            </w:r>
            <w:r>
              <w:rPr>
                <w:rFonts w:ascii="Arial" w:hAnsi="Arial" w:eastAsia="黑体" w:cs="Arial"/>
                <w:bCs/>
                <w:sz w:val="21"/>
                <w:szCs w:val="21"/>
              </w:rPr>
              <w:t>4.5</w:t>
            </w:r>
          </w:p>
        </w:tc>
        <w:tc>
          <w:tcPr>
            <w:tcW w:w="1360" w:type="dxa"/>
            <w:vAlign w:val="center"/>
          </w:tcPr>
          <w:p w14:paraId="0C2FFA1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设计理念和主题表达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，</w:t>
            </w:r>
            <w:r>
              <w:rPr>
                <w:rFonts w:ascii="Segoe UI" w:hAnsi="Segoe UI" w:cs="Segoe UI"/>
                <w:sz w:val="21"/>
                <w:szCs w:val="21"/>
              </w:rPr>
              <w:t>创意性和独特性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，</w:t>
            </w:r>
            <w:r>
              <w:rPr>
                <w:rFonts w:ascii="Segoe UI" w:hAnsi="Segoe UI" w:cs="Segoe UI"/>
                <w:sz w:val="21"/>
                <w:szCs w:val="21"/>
              </w:rPr>
              <w:t>技术实施和制作水平</w:t>
            </w:r>
          </w:p>
        </w:tc>
        <w:tc>
          <w:tcPr>
            <w:tcW w:w="1373" w:type="dxa"/>
            <w:vAlign w:val="center"/>
          </w:tcPr>
          <w:p w14:paraId="2798EE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设计理念和主题表达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清晰，</w:t>
            </w:r>
            <w:r>
              <w:rPr>
                <w:rFonts w:ascii="Segoe UI" w:hAnsi="Segoe UI" w:cs="Segoe UI"/>
                <w:sz w:val="21"/>
                <w:szCs w:val="21"/>
              </w:rPr>
              <w:t>创意性和独特性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，</w:t>
            </w:r>
            <w:r>
              <w:rPr>
                <w:rFonts w:ascii="Segoe UI" w:hAnsi="Segoe UI" w:cs="Segoe UI"/>
                <w:sz w:val="21"/>
                <w:szCs w:val="21"/>
              </w:rPr>
              <w:t>技术实施和制作水平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强</w:t>
            </w:r>
          </w:p>
        </w:tc>
        <w:tc>
          <w:tcPr>
            <w:tcW w:w="1366" w:type="dxa"/>
            <w:vAlign w:val="center"/>
          </w:tcPr>
          <w:p w14:paraId="30FD224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设计理念和主题表达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一般清晰，</w:t>
            </w:r>
            <w:r>
              <w:rPr>
                <w:rFonts w:ascii="Segoe UI" w:hAnsi="Segoe UI" w:cs="Segoe UI"/>
                <w:sz w:val="21"/>
                <w:szCs w:val="21"/>
              </w:rPr>
              <w:t>创意性和独特性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，</w:t>
            </w:r>
            <w:r>
              <w:rPr>
                <w:rFonts w:ascii="Segoe UI" w:hAnsi="Segoe UI" w:cs="Segoe UI"/>
                <w:sz w:val="21"/>
                <w:szCs w:val="21"/>
              </w:rPr>
              <w:t>技术实施和制作水平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一般</w:t>
            </w:r>
          </w:p>
        </w:tc>
        <w:tc>
          <w:tcPr>
            <w:tcW w:w="1366" w:type="dxa"/>
            <w:vAlign w:val="center"/>
          </w:tcPr>
          <w:p w14:paraId="7A17E17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设计理念和主题表达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基本清晰，</w:t>
            </w:r>
            <w:r>
              <w:rPr>
                <w:rFonts w:ascii="Segoe UI" w:hAnsi="Segoe UI" w:cs="Segoe UI"/>
                <w:sz w:val="21"/>
                <w:szCs w:val="21"/>
              </w:rPr>
              <w:t>创意性和独特性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，</w:t>
            </w:r>
            <w:r>
              <w:rPr>
                <w:rFonts w:ascii="Segoe UI" w:hAnsi="Segoe UI" w:cs="Segoe UI"/>
                <w:sz w:val="21"/>
                <w:szCs w:val="21"/>
              </w:rPr>
              <w:t>技术实施和制作水平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基本符合</w:t>
            </w:r>
          </w:p>
        </w:tc>
        <w:tc>
          <w:tcPr>
            <w:tcW w:w="1360" w:type="dxa"/>
            <w:vAlign w:val="center"/>
          </w:tcPr>
          <w:p w14:paraId="01327C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设计理念和主题表达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不清晰，</w:t>
            </w:r>
            <w:r>
              <w:rPr>
                <w:rFonts w:ascii="Segoe UI" w:hAnsi="Segoe UI" w:cs="Segoe UI"/>
                <w:sz w:val="21"/>
                <w:szCs w:val="21"/>
              </w:rPr>
              <w:t>创意性和独特性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不好，</w:t>
            </w:r>
            <w:r>
              <w:rPr>
                <w:rFonts w:ascii="Segoe UI" w:hAnsi="Segoe UI" w:cs="Segoe UI"/>
                <w:sz w:val="21"/>
                <w:szCs w:val="21"/>
              </w:rPr>
              <w:t>技术实施和制作水平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不行</w:t>
            </w:r>
          </w:p>
        </w:tc>
      </w:tr>
    </w:tbl>
    <w:p w14:paraId="40C8A8B5">
      <w:pPr>
        <w:pStyle w:val="18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 xml:space="preserve">六、其他需要说明的问题 </w:t>
      </w:r>
    </w:p>
    <w:tbl>
      <w:tblPr>
        <w:tblStyle w:val="10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52F2B11B">
        <w:tc>
          <w:tcPr>
            <w:tcW w:w="8296" w:type="dxa"/>
          </w:tcPr>
          <w:p w14:paraId="73244EDF">
            <w:pPr>
              <w:pStyle w:val="16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无</w:t>
            </w:r>
          </w:p>
        </w:tc>
      </w:tr>
    </w:tbl>
    <w:p w14:paraId="509743C7">
      <w:pPr>
        <w:pStyle w:val="18"/>
        <w:rPr>
          <w:rFonts w:ascii="黑体" w:hAnsi="宋体"/>
          <w:sz w:val="18"/>
          <w:szCs w:val="16"/>
        </w:rPr>
      </w:pPr>
    </w:p>
    <w:sectPr>
      <w:headerReference r:id="rId3" w:type="default"/>
      <w:pgSz w:w="11906" w:h="16838"/>
      <w:pgMar w:top="1440" w:right="1800" w:bottom="1440" w:left="1800" w:header="397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Helvetica">
    <w:panose1 w:val="00000000000000000000"/>
    <w:charset w:val="00"/>
    <w:family w:val="auto"/>
    <w:pitch w:val="default"/>
    <w:sig w:usb0="E00002FF" w:usb1="5000785B" w:usb2="00000000" w:usb3="00000000" w:csb0="2000019F" w:csb1="4F010000"/>
  </w:font>
  <w:font w:name="方正小标宋简体">
    <w:altName w:val="汉仪书宋二KW"/>
    <w:panose1 w:val="00000000000000000000"/>
    <w:charset w:val="86"/>
    <w:family w:val="script"/>
    <w:pitch w:val="default"/>
    <w:sig w:usb0="00000000" w:usb1="00000000" w:usb2="00000010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786C5A">
    <w:pPr>
      <w:jc w:val="right"/>
      <w:rPr>
        <w:rFonts w:ascii="方正小标宋简体" w:hAnsi="方正小标宋简体" w:eastAsia="方正小标宋简体"/>
      </w:rPr>
    </w:pPr>
    <w:r>
      <w:rPr>
        <w:rFonts w:ascii="方正小标宋简体" w:hAnsi="方正小标宋简体" w:eastAsia="方正小标宋简体"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8BFAD57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SJQU-QR-JW-055（A0）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0.05pt;margin-top:14.65pt;height:22.1pt;width:207.5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7hkpnU&#10;AAAACQEAAA8AAAAAAAAAAQAgAAAAIgAAAGRycy9kb3ducmV2LnhtbFBLAQIUABQAAAAIAIdO4kAT&#10;jzfzXQIAAKUEAAAOAAAAAAAAAAEAIAAAACMBAABkcnMvZTJvRG9jLnhtbFBLBQYAAAAABgAGAFkB&#10;AADy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 w14:paraId="68BFAD57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SJQU-QR-JW-055（A0）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I2MzAwYTM5MTJhNjUyMzczZjAyNDBmN2E4ZGQyNDQifQ=="/>
  </w:docVars>
  <w:rsids>
    <w:rsidRoot w:val="00B7651F"/>
    <w:rsid w:val="000203E0"/>
    <w:rsid w:val="000210E0"/>
    <w:rsid w:val="00033082"/>
    <w:rsid w:val="00044088"/>
    <w:rsid w:val="00053590"/>
    <w:rsid w:val="0006001D"/>
    <w:rsid w:val="00066041"/>
    <w:rsid w:val="00076794"/>
    <w:rsid w:val="0008122A"/>
    <w:rsid w:val="00087488"/>
    <w:rsid w:val="0009050A"/>
    <w:rsid w:val="0009721F"/>
    <w:rsid w:val="000A4E73"/>
    <w:rsid w:val="000B1BD2"/>
    <w:rsid w:val="000C085C"/>
    <w:rsid w:val="000C0F0D"/>
    <w:rsid w:val="000C13BC"/>
    <w:rsid w:val="000D28E5"/>
    <w:rsid w:val="000D34D7"/>
    <w:rsid w:val="000E67EC"/>
    <w:rsid w:val="00100633"/>
    <w:rsid w:val="001072BC"/>
    <w:rsid w:val="00114BD6"/>
    <w:rsid w:val="00130F6D"/>
    <w:rsid w:val="00133554"/>
    <w:rsid w:val="00144082"/>
    <w:rsid w:val="0016381F"/>
    <w:rsid w:val="00163A48"/>
    <w:rsid w:val="00164E36"/>
    <w:rsid w:val="001678A2"/>
    <w:rsid w:val="00183AA1"/>
    <w:rsid w:val="0018767C"/>
    <w:rsid w:val="001A135C"/>
    <w:rsid w:val="001B0D49"/>
    <w:rsid w:val="001B546F"/>
    <w:rsid w:val="001C16FC"/>
    <w:rsid w:val="001C2E3E"/>
    <w:rsid w:val="001C388D"/>
    <w:rsid w:val="001E0494"/>
    <w:rsid w:val="001E1D2D"/>
    <w:rsid w:val="001E5A17"/>
    <w:rsid w:val="001F284E"/>
    <w:rsid w:val="001F332E"/>
    <w:rsid w:val="00217861"/>
    <w:rsid w:val="002204E4"/>
    <w:rsid w:val="002211BF"/>
    <w:rsid w:val="00233F15"/>
    <w:rsid w:val="002420F1"/>
    <w:rsid w:val="00253AC8"/>
    <w:rsid w:val="00256B39"/>
    <w:rsid w:val="0026033C"/>
    <w:rsid w:val="0027339A"/>
    <w:rsid w:val="00274E82"/>
    <w:rsid w:val="002757AB"/>
    <w:rsid w:val="0027777C"/>
    <w:rsid w:val="00277FE7"/>
    <w:rsid w:val="002877FA"/>
    <w:rsid w:val="00290962"/>
    <w:rsid w:val="0029110B"/>
    <w:rsid w:val="002A4649"/>
    <w:rsid w:val="002A7227"/>
    <w:rsid w:val="002B0773"/>
    <w:rsid w:val="002B0C48"/>
    <w:rsid w:val="002B13CA"/>
    <w:rsid w:val="002B3650"/>
    <w:rsid w:val="002B7322"/>
    <w:rsid w:val="002C58B6"/>
    <w:rsid w:val="002D0E86"/>
    <w:rsid w:val="002D7C47"/>
    <w:rsid w:val="002E33CE"/>
    <w:rsid w:val="002E3721"/>
    <w:rsid w:val="002E6F95"/>
    <w:rsid w:val="002E764D"/>
    <w:rsid w:val="002F3157"/>
    <w:rsid w:val="002F6BD5"/>
    <w:rsid w:val="00305F23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4A1F"/>
    <w:rsid w:val="00384D60"/>
    <w:rsid w:val="00385D41"/>
    <w:rsid w:val="003861BA"/>
    <w:rsid w:val="00394F82"/>
    <w:rsid w:val="003A1680"/>
    <w:rsid w:val="003A373C"/>
    <w:rsid w:val="003A5874"/>
    <w:rsid w:val="003B1258"/>
    <w:rsid w:val="003B4A81"/>
    <w:rsid w:val="003C1F8D"/>
    <w:rsid w:val="003C61A5"/>
    <w:rsid w:val="003D1968"/>
    <w:rsid w:val="003D4994"/>
    <w:rsid w:val="003E10A5"/>
    <w:rsid w:val="003E7D72"/>
    <w:rsid w:val="003F0CA9"/>
    <w:rsid w:val="003F3923"/>
    <w:rsid w:val="003F43F6"/>
    <w:rsid w:val="004019DB"/>
    <w:rsid w:val="00402B67"/>
    <w:rsid w:val="00403C91"/>
    <w:rsid w:val="0040433E"/>
    <w:rsid w:val="00404974"/>
    <w:rsid w:val="0040726A"/>
    <w:rsid w:val="004100B0"/>
    <w:rsid w:val="0041267F"/>
    <w:rsid w:val="00424BA5"/>
    <w:rsid w:val="00425431"/>
    <w:rsid w:val="00431829"/>
    <w:rsid w:val="00437B60"/>
    <w:rsid w:val="00437EF6"/>
    <w:rsid w:val="004405E6"/>
    <w:rsid w:val="00443C84"/>
    <w:rsid w:val="00443C89"/>
    <w:rsid w:val="004540AA"/>
    <w:rsid w:val="00456BD8"/>
    <w:rsid w:val="00456DC8"/>
    <w:rsid w:val="0046549D"/>
    <w:rsid w:val="00471668"/>
    <w:rsid w:val="00481F98"/>
    <w:rsid w:val="004852BF"/>
    <w:rsid w:val="00487A46"/>
    <w:rsid w:val="00493504"/>
    <w:rsid w:val="00494579"/>
    <w:rsid w:val="00497334"/>
    <w:rsid w:val="004A4645"/>
    <w:rsid w:val="004A6F3A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F2F"/>
    <w:rsid w:val="0051612A"/>
    <w:rsid w:val="00517176"/>
    <w:rsid w:val="0052192E"/>
    <w:rsid w:val="00524300"/>
    <w:rsid w:val="00541F72"/>
    <w:rsid w:val="00542388"/>
    <w:rsid w:val="00544523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7496F"/>
    <w:rsid w:val="005770A6"/>
    <w:rsid w:val="0059045B"/>
    <w:rsid w:val="00597EC2"/>
    <w:rsid w:val="005A13AB"/>
    <w:rsid w:val="005B1150"/>
    <w:rsid w:val="005B1FFC"/>
    <w:rsid w:val="005B2B6D"/>
    <w:rsid w:val="005B4B4E"/>
    <w:rsid w:val="005C3A76"/>
    <w:rsid w:val="005D5B6F"/>
    <w:rsid w:val="005E38A5"/>
    <w:rsid w:val="005F5185"/>
    <w:rsid w:val="00603F16"/>
    <w:rsid w:val="0062115C"/>
    <w:rsid w:val="0062265B"/>
    <w:rsid w:val="00624B5C"/>
    <w:rsid w:val="00624FE1"/>
    <w:rsid w:val="0062577D"/>
    <w:rsid w:val="0063249D"/>
    <w:rsid w:val="006331EE"/>
    <w:rsid w:val="006355E6"/>
    <w:rsid w:val="00637E00"/>
    <w:rsid w:val="0064038A"/>
    <w:rsid w:val="0065167D"/>
    <w:rsid w:val="00652D13"/>
    <w:rsid w:val="0066595A"/>
    <w:rsid w:val="00666206"/>
    <w:rsid w:val="00672788"/>
    <w:rsid w:val="00676183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D4351"/>
    <w:rsid w:val="006D5424"/>
    <w:rsid w:val="006E5CA9"/>
    <w:rsid w:val="006E5E98"/>
    <w:rsid w:val="006E7A37"/>
    <w:rsid w:val="006F3151"/>
    <w:rsid w:val="007011CA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8DF"/>
    <w:rsid w:val="00742BD1"/>
    <w:rsid w:val="00742E7A"/>
    <w:rsid w:val="0074424F"/>
    <w:rsid w:val="00764FD9"/>
    <w:rsid w:val="007740B2"/>
    <w:rsid w:val="00774C1F"/>
    <w:rsid w:val="0078194F"/>
    <w:rsid w:val="007934A4"/>
    <w:rsid w:val="007A0AC9"/>
    <w:rsid w:val="007A1B70"/>
    <w:rsid w:val="007A57F6"/>
    <w:rsid w:val="007B4FFB"/>
    <w:rsid w:val="007C0BCE"/>
    <w:rsid w:val="007C1D1B"/>
    <w:rsid w:val="007C3566"/>
    <w:rsid w:val="007C794A"/>
    <w:rsid w:val="007D5326"/>
    <w:rsid w:val="007D5A33"/>
    <w:rsid w:val="007E4F3A"/>
    <w:rsid w:val="007E620F"/>
    <w:rsid w:val="007E663C"/>
    <w:rsid w:val="007E7795"/>
    <w:rsid w:val="0080066B"/>
    <w:rsid w:val="00803578"/>
    <w:rsid w:val="00815B8D"/>
    <w:rsid w:val="00815B8E"/>
    <w:rsid w:val="00816D99"/>
    <w:rsid w:val="0082324C"/>
    <w:rsid w:val="00823D71"/>
    <w:rsid w:val="008245AF"/>
    <w:rsid w:val="008256B9"/>
    <w:rsid w:val="008350C0"/>
    <w:rsid w:val="0083705D"/>
    <w:rsid w:val="0084242F"/>
    <w:rsid w:val="00845795"/>
    <w:rsid w:val="00847437"/>
    <w:rsid w:val="00882E15"/>
    <w:rsid w:val="00883C73"/>
    <w:rsid w:val="008901A2"/>
    <w:rsid w:val="008A08B0"/>
    <w:rsid w:val="008B0385"/>
    <w:rsid w:val="008B1082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D505F"/>
    <w:rsid w:val="008E0F55"/>
    <w:rsid w:val="008F253F"/>
    <w:rsid w:val="008F7F31"/>
    <w:rsid w:val="00900019"/>
    <w:rsid w:val="009023B1"/>
    <w:rsid w:val="009147D6"/>
    <w:rsid w:val="00914D98"/>
    <w:rsid w:val="00925F8C"/>
    <w:rsid w:val="00927324"/>
    <w:rsid w:val="00932ED7"/>
    <w:rsid w:val="00933990"/>
    <w:rsid w:val="00941B89"/>
    <w:rsid w:val="00941DEA"/>
    <w:rsid w:val="009656CC"/>
    <w:rsid w:val="00970E8C"/>
    <w:rsid w:val="00971671"/>
    <w:rsid w:val="00981A37"/>
    <w:rsid w:val="009830B2"/>
    <w:rsid w:val="0099063E"/>
    <w:rsid w:val="00992356"/>
    <w:rsid w:val="00992674"/>
    <w:rsid w:val="00994793"/>
    <w:rsid w:val="00996AE3"/>
    <w:rsid w:val="009A0450"/>
    <w:rsid w:val="009A1E27"/>
    <w:rsid w:val="009A307B"/>
    <w:rsid w:val="009B04E7"/>
    <w:rsid w:val="009B14E8"/>
    <w:rsid w:val="009B4D21"/>
    <w:rsid w:val="009B5A73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6159"/>
    <w:rsid w:val="00A161E6"/>
    <w:rsid w:val="00A17885"/>
    <w:rsid w:val="00A2337D"/>
    <w:rsid w:val="00A25A31"/>
    <w:rsid w:val="00A31BBE"/>
    <w:rsid w:val="00A31D34"/>
    <w:rsid w:val="00A333EF"/>
    <w:rsid w:val="00A33F85"/>
    <w:rsid w:val="00A40645"/>
    <w:rsid w:val="00A6016C"/>
    <w:rsid w:val="00A769B1"/>
    <w:rsid w:val="00A77DA3"/>
    <w:rsid w:val="00A837D5"/>
    <w:rsid w:val="00A83E04"/>
    <w:rsid w:val="00A91091"/>
    <w:rsid w:val="00A93EE3"/>
    <w:rsid w:val="00A94BA9"/>
    <w:rsid w:val="00AA4970"/>
    <w:rsid w:val="00AA536D"/>
    <w:rsid w:val="00AB22C0"/>
    <w:rsid w:val="00AB28FC"/>
    <w:rsid w:val="00AB49E4"/>
    <w:rsid w:val="00AC1479"/>
    <w:rsid w:val="00AC2AAC"/>
    <w:rsid w:val="00AC40F1"/>
    <w:rsid w:val="00AC4C45"/>
    <w:rsid w:val="00AD1085"/>
    <w:rsid w:val="00AD5B40"/>
    <w:rsid w:val="00AE1BA8"/>
    <w:rsid w:val="00AF289F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580E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19FA"/>
    <w:rsid w:val="00B94A16"/>
    <w:rsid w:val="00BA6044"/>
    <w:rsid w:val="00BB1A93"/>
    <w:rsid w:val="00BC14BF"/>
    <w:rsid w:val="00BC2625"/>
    <w:rsid w:val="00BC3200"/>
    <w:rsid w:val="00BC338A"/>
    <w:rsid w:val="00BD7AB0"/>
    <w:rsid w:val="00BE172C"/>
    <w:rsid w:val="00BF3C20"/>
    <w:rsid w:val="00C011BC"/>
    <w:rsid w:val="00C03DBA"/>
    <w:rsid w:val="00C112E7"/>
    <w:rsid w:val="00C11C78"/>
    <w:rsid w:val="00C11CD4"/>
    <w:rsid w:val="00C15061"/>
    <w:rsid w:val="00C1713D"/>
    <w:rsid w:val="00C20D9D"/>
    <w:rsid w:val="00C2134F"/>
    <w:rsid w:val="00C24718"/>
    <w:rsid w:val="00C2675D"/>
    <w:rsid w:val="00C30AEE"/>
    <w:rsid w:val="00C33362"/>
    <w:rsid w:val="00C353AE"/>
    <w:rsid w:val="00C4194E"/>
    <w:rsid w:val="00C516B1"/>
    <w:rsid w:val="00C5350C"/>
    <w:rsid w:val="00C56E09"/>
    <w:rsid w:val="00C61B1B"/>
    <w:rsid w:val="00C66AB7"/>
    <w:rsid w:val="00C673D1"/>
    <w:rsid w:val="00C746CB"/>
    <w:rsid w:val="00C77BBF"/>
    <w:rsid w:val="00C77D64"/>
    <w:rsid w:val="00C81564"/>
    <w:rsid w:val="00C9080C"/>
    <w:rsid w:val="00C94429"/>
    <w:rsid w:val="00CA18FD"/>
    <w:rsid w:val="00CA27E5"/>
    <w:rsid w:val="00CA4897"/>
    <w:rsid w:val="00CA6928"/>
    <w:rsid w:val="00CB3D3F"/>
    <w:rsid w:val="00CB5A1A"/>
    <w:rsid w:val="00CC59E6"/>
    <w:rsid w:val="00CD5BDD"/>
    <w:rsid w:val="00CF096B"/>
    <w:rsid w:val="00CF10F7"/>
    <w:rsid w:val="00CF5EE3"/>
    <w:rsid w:val="00CF691F"/>
    <w:rsid w:val="00D00D99"/>
    <w:rsid w:val="00D013A4"/>
    <w:rsid w:val="00D026DC"/>
    <w:rsid w:val="00D15595"/>
    <w:rsid w:val="00D343A8"/>
    <w:rsid w:val="00D37832"/>
    <w:rsid w:val="00D44860"/>
    <w:rsid w:val="00D47689"/>
    <w:rsid w:val="00D50C42"/>
    <w:rsid w:val="00D57CF5"/>
    <w:rsid w:val="00D612BC"/>
    <w:rsid w:val="00D62F98"/>
    <w:rsid w:val="00D66FD6"/>
    <w:rsid w:val="00D8285B"/>
    <w:rsid w:val="00D862EB"/>
    <w:rsid w:val="00D86619"/>
    <w:rsid w:val="00D93E7C"/>
    <w:rsid w:val="00DB2BE6"/>
    <w:rsid w:val="00DB76B3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4168"/>
    <w:rsid w:val="00E655B3"/>
    <w:rsid w:val="00E7081D"/>
    <w:rsid w:val="00E70904"/>
    <w:rsid w:val="00E71319"/>
    <w:rsid w:val="00E75171"/>
    <w:rsid w:val="00E804B0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4C3A"/>
    <w:rsid w:val="00EE1C85"/>
    <w:rsid w:val="00EF21D9"/>
    <w:rsid w:val="00EF2A94"/>
    <w:rsid w:val="00EF32FB"/>
    <w:rsid w:val="00EF44B1"/>
    <w:rsid w:val="00EF4865"/>
    <w:rsid w:val="00EF5954"/>
    <w:rsid w:val="00F100D2"/>
    <w:rsid w:val="00F12942"/>
    <w:rsid w:val="00F13C41"/>
    <w:rsid w:val="00F14886"/>
    <w:rsid w:val="00F16421"/>
    <w:rsid w:val="00F201EE"/>
    <w:rsid w:val="00F35AA0"/>
    <w:rsid w:val="00F43C49"/>
    <w:rsid w:val="00F45C12"/>
    <w:rsid w:val="00F544A2"/>
    <w:rsid w:val="00F73D03"/>
    <w:rsid w:val="00F76CB9"/>
    <w:rsid w:val="00F77A73"/>
    <w:rsid w:val="00F80E46"/>
    <w:rsid w:val="00F96236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48EA"/>
    <w:rsid w:val="00FE571F"/>
    <w:rsid w:val="00FF47F6"/>
    <w:rsid w:val="016E63C2"/>
    <w:rsid w:val="024B0C39"/>
    <w:rsid w:val="0A8128A6"/>
    <w:rsid w:val="0BF32A1B"/>
    <w:rsid w:val="10BD2C22"/>
    <w:rsid w:val="22987C80"/>
    <w:rsid w:val="24192CCC"/>
    <w:rsid w:val="34FBCF4E"/>
    <w:rsid w:val="39A66CD4"/>
    <w:rsid w:val="3CD52CE1"/>
    <w:rsid w:val="410F2E6A"/>
    <w:rsid w:val="4430136C"/>
    <w:rsid w:val="4AB0382B"/>
    <w:rsid w:val="569868B5"/>
    <w:rsid w:val="59F79011"/>
    <w:rsid w:val="611F6817"/>
    <w:rsid w:val="65FFF5AD"/>
    <w:rsid w:val="66CA1754"/>
    <w:rsid w:val="6F1E65D4"/>
    <w:rsid w:val="6F266C86"/>
    <w:rsid w:val="6F5042C2"/>
    <w:rsid w:val="6F7B83A7"/>
    <w:rsid w:val="6FEB1692"/>
    <w:rsid w:val="6FFF5F37"/>
    <w:rsid w:val="73F7E28E"/>
    <w:rsid w:val="74316312"/>
    <w:rsid w:val="74DFB094"/>
    <w:rsid w:val="780F13C8"/>
    <w:rsid w:val="7C385448"/>
    <w:rsid w:val="7CB3663D"/>
    <w:rsid w:val="7D7FCC7A"/>
    <w:rsid w:val="7EBD4C25"/>
    <w:rsid w:val="7FDE15A2"/>
    <w:rsid w:val="87EA29ED"/>
    <w:rsid w:val="BCBEC56D"/>
    <w:rsid w:val="BCEE7DF6"/>
    <w:rsid w:val="CFB66BA7"/>
    <w:rsid w:val="D6FC6BB7"/>
    <w:rsid w:val="E3BB0009"/>
    <w:rsid w:val="F9DFA837"/>
    <w:rsid w:val="FEB705DC"/>
    <w:rsid w:val="FFAF4443"/>
    <w:rsid w:val="FFD67A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9"/>
    <w:pPr>
      <w:widowControl/>
      <w:spacing w:before="100" w:beforeAutospacing="1" w:after="100" w:afterAutospacing="1"/>
      <w:outlineLvl w:val="1"/>
    </w:pPr>
    <w:rPr>
      <w:rFonts w:ascii="宋体" w:hAnsi="宋体" w:eastAsia="宋体" w:cs="宋体"/>
      <w:b/>
      <w:bCs/>
      <w:kern w:val="0"/>
      <w:sz w:val="36"/>
      <w:szCs w:val="36"/>
      <w:lang w:eastAsia="zh-CN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qFormat/>
    <w:uiPriority w:val="99"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Normal (Web)"/>
    <w:basedOn w:val="1"/>
    <w:unhideWhenUsed/>
    <w:uiPriority w:val="99"/>
    <w:pPr>
      <w:spacing w:before="100" w:beforeAutospacing="1" w:after="100" w:afterAutospacing="1"/>
    </w:pPr>
  </w:style>
  <w:style w:type="table" w:styleId="10">
    <w:name w:val="Table Grid"/>
    <w:basedOn w:val="9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  <w:bCs/>
    </w:rPr>
  </w:style>
  <w:style w:type="character" w:customStyle="1" w:styleId="13">
    <w:name w:val="页眉 字符"/>
    <w:basedOn w:val="11"/>
    <w:link w:val="7"/>
    <w:semiHidden/>
    <w:qFormat/>
    <w:uiPriority w:val="99"/>
    <w:rPr>
      <w:sz w:val="18"/>
      <w:szCs w:val="18"/>
    </w:rPr>
  </w:style>
  <w:style w:type="character" w:customStyle="1" w:styleId="14">
    <w:name w:val="页脚 字符"/>
    <w:basedOn w:val="11"/>
    <w:link w:val="6"/>
    <w:semiHidden/>
    <w:qFormat/>
    <w:uiPriority w:val="99"/>
    <w:rPr>
      <w:sz w:val="18"/>
      <w:szCs w:val="18"/>
    </w:rPr>
  </w:style>
  <w:style w:type="paragraph" w:customStyle="1" w:styleId="15">
    <w:name w:val="表格标题DG"/>
    <w:basedOn w:val="1"/>
    <w:qFormat/>
    <w:uiPriority w:val="0"/>
    <w:pPr>
      <w:snapToGrid w:val="0"/>
      <w:jc w:val="center"/>
    </w:pPr>
    <w:rPr>
      <w:rFonts w:ascii="Arial" w:hAnsi="Arial" w:eastAsia="黑体"/>
      <w:bCs/>
      <w:color w:val="000000"/>
      <w:sz w:val="21"/>
      <w:szCs w:val="20"/>
    </w:rPr>
  </w:style>
  <w:style w:type="paragraph" w:customStyle="1" w:styleId="16">
    <w:name w:val="表格正文DG"/>
    <w:basedOn w:val="1"/>
    <w:qFormat/>
    <w:uiPriority w:val="0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17">
    <w:name w:val="List Paragraph"/>
    <w:basedOn w:val="1"/>
    <w:unhideWhenUsed/>
    <w:uiPriority w:val="99"/>
    <w:pPr>
      <w:ind w:firstLine="420" w:firstLineChars="200"/>
    </w:pPr>
  </w:style>
  <w:style w:type="paragraph" w:customStyle="1" w:styleId="18">
    <w:name w:val="一级标题DG"/>
    <w:basedOn w:val="1"/>
    <w:qFormat/>
    <w:uiPriority w:val="0"/>
    <w:pPr>
      <w:spacing w:line="480" w:lineRule="auto"/>
      <w:outlineLvl w:val="0"/>
    </w:pPr>
    <w:rPr>
      <w:rFonts w:ascii="Arial" w:hAnsi="Arial" w:eastAsia="黑体"/>
      <w:sz w:val="28"/>
    </w:rPr>
  </w:style>
  <w:style w:type="paragraph" w:customStyle="1" w:styleId="19">
    <w:name w:val="二级标题DG"/>
    <w:basedOn w:val="8"/>
    <w:qFormat/>
    <w:uiPriority w:val="0"/>
    <w:pPr>
      <w:spacing w:before="25" w:beforeLines="25" w:beforeAutospacing="0" w:after="50" w:afterLines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20">
    <w:name w:val="正文DG"/>
    <w:basedOn w:val="1"/>
    <w:qFormat/>
    <w:uiPriority w:val="0"/>
    <w:pPr>
      <w:snapToGrid w:val="0"/>
      <w:spacing w:line="440" w:lineRule="exact"/>
      <w:ind w:firstLine="480" w:firstLineChars="200"/>
    </w:pPr>
    <w:rPr>
      <w:rFonts w:ascii="Times New Roman" w:hAnsi="Times New Roman" w:cs="Times New Roman"/>
      <w:color w:val="000000"/>
    </w:rPr>
  </w:style>
  <w:style w:type="character" w:customStyle="1" w:styleId="21">
    <w:name w:val="标题 1 字符"/>
    <w:basedOn w:val="11"/>
    <w:link w:val="2"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2">
    <w:name w:val="批注文字 字符"/>
    <w:basedOn w:val="11"/>
    <w:link w:val="5"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3">
    <w:name w:val="editor-text-node"/>
    <w:basedOn w:val="11"/>
    <w:uiPriority w:val="0"/>
  </w:style>
  <w:style w:type="character" w:styleId="24">
    <w:name w:val="Placeholder Text"/>
    <w:basedOn w:val="11"/>
    <w:unhideWhenUsed/>
    <w:uiPriority w:val="99"/>
    <w:rPr>
      <w:color w:val="808080"/>
    </w:rPr>
  </w:style>
  <w:style w:type="character" w:customStyle="1" w:styleId="25">
    <w:name w:val="标题 3 字符"/>
    <w:basedOn w:val="11"/>
    <w:link w:val="4"/>
    <w:semiHidden/>
    <w:uiPriority w:val="9"/>
    <w:rPr>
      <w:rFonts w:ascii="宋体" w:hAnsi="宋体" w:eastAsia="宋体" w:cs="宋体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626</Words>
  <Characters>3573</Characters>
  <Lines>29</Lines>
  <Paragraphs>8</Paragraphs>
  <TotalTime>0</TotalTime>
  <ScaleCrop>false</ScaleCrop>
  <LinksUpToDate>false</LinksUpToDate>
  <CharactersWithSpaces>4191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2024-02-01T10:40:00Z</dcterms:created>
  <dc:creator>juvg</dc:creator>
  <cp:lastModifiedBy>WPS_1608867249</cp:lastModifiedBy>
  <cp:lastPrinted>2023-11-24T00:52:00Z</cp:lastPrinted>
  <dcterms:modified xsi:type="dcterms:W3CDTF">2026-03-08T14:20:39Z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A7F5F9815F0549E0E7EB2F68B29E1132_43</vt:lpwstr>
  </property>
</Properties>
</file>